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391C1" w14:textId="77777777" w:rsidR="00DA1099" w:rsidRPr="008573A0" w:rsidRDefault="006C3796" w:rsidP="001D69E2">
      <w:pPr>
        <w:pStyle w:val="En-tte"/>
        <w:tabs>
          <w:tab w:val="clear" w:pos="4536"/>
          <w:tab w:val="clear" w:pos="9072"/>
        </w:tabs>
        <w:jc w:val="center"/>
        <w:rPr>
          <w:b/>
          <w:sz w:val="32"/>
        </w:rPr>
      </w:pPr>
      <w:bookmarkStart w:id="0" w:name="_GoBack"/>
      <w:r w:rsidRPr="008573A0">
        <w:rPr>
          <w:b/>
          <w:noProof/>
          <w:sz w:val="32"/>
          <w:lang w:val="fr-FR"/>
        </w:rPr>
        <w:drawing>
          <wp:inline distT="0" distB="0" distL="0" distR="0" wp14:anchorId="01B0AC95" wp14:editId="71D97FC8">
            <wp:extent cx="2238375" cy="866775"/>
            <wp:effectExtent l="19050" t="0" r="9525" b="0"/>
            <wp:docPr id="1" name="Picture 1" descr="EDHEC-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HEC-Logo-3"/>
                    <pic:cNvPicPr>
                      <a:picLocks noChangeAspect="1" noChangeArrowheads="1"/>
                    </pic:cNvPicPr>
                  </pic:nvPicPr>
                  <pic:blipFill>
                    <a:blip r:embed="rId8" cstate="print"/>
                    <a:srcRect/>
                    <a:stretch>
                      <a:fillRect/>
                    </a:stretch>
                  </pic:blipFill>
                  <pic:spPr bwMode="auto">
                    <a:xfrm>
                      <a:off x="0" y="0"/>
                      <a:ext cx="2238375" cy="866775"/>
                    </a:xfrm>
                    <a:prstGeom prst="rect">
                      <a:avLst/>
                    </a:prstGeom>
                    <a:noFill/>
                    <a:ln w="9525">
                      <a:noFill/>
                      <a:miter lim="800000"/>
                      <a:headEnd/>
                      <a:tailEnd/>
                    </a:ln>
                  </pic:spPr>
                </pic:pic>
              </a:graphicData>
            </a:graphic>
          </wp:inline>
        </w:drawing>
      </w:r>
      <w:bookmarkEnd w:id="0"/>
    </w:p>
    <w:p w14:paraId="0C9B5E80" w14:textId="77777777" w:rsidR="006D0FE2" w:rsidRPr="008573A0" w:rsidRDefault="006D0FE2" w:rsidP="006D0FE2">
      <w:pPr>
        <w:jc w:val="center"/>
        <w:outlineLvl w:val="0"/>
        <w:rPr>
          <w:iCs/>
        </w:rPr>
      </w:pPr>
    </w:p>
    <w:p w14:paraId="3F850F9E" w14:textId="77777777" w:rsidR="002D4270" w:rsidRPr="008573A0" w:rsidRDefault="002D4270" w:rsidP="0006559F">
      <w:pPr>
        <w:pStyle w:val="En-tte"/>
        <w:tabs>
          <w:tab w:val="clear" w:pos="4536"/>
          <w:tab w:val="clear" w:pos="9072"/>
          <w:tab w:val="right" w:pos="9000"/>
        </w:tabs>
        <w:rPr>
          <w:b/>
          <w:bCs/>
          <w:sz w:val="24"/>
          <w:szCs w:val="24"/>
        </w:rPr>
      </w:pPr>
    </w:p>
    <w:p w14:paraId="6EB5064C" w14:textId="77777777" w:rsidR="00CA7954" w:rsidRPr="008573A0" w:rsidRDefault="00CA7954" w:rsidP="0006559F">
      <w:pPr>
        <w:pStyle w:val="En-tte"/>
        <w:tabs>
          <w:tab w:val="clear" w:pos="4536"/>
          <w:tab w:val="clear" w:pos="9072"/>
          <w:tab w:val="right" w:pos="9000"/>
        </w:tabs>
        <w:rPr>
          <w:b/>
          <w:snapToGrid w:val="0"/>
          <w:color w:val="000000"/>
          <w:sz w:val="24"/>
        </w:rPr>
      </w:pPr>
      <w:r w:rsidRPr="008573A0">
        <w:rPr>
          <w:b/>
          <w:bCs/>
          <w:sz w:val="24"/>
          <w:szCs w:val="24"/>
        </w:rPr>
        <w:t>Press Release</w:t>
      </w:r>
      <w:r w:rsidRPr="008573A0">
        <w:rPr>
          <w:b/>
          <w:bCs/>
          <w:sz w:val="24"/>
          <w:szCs w:val="24"/>
        </w:rPr>
        <w:tab/>
      </w:r>
      <w:r w:rsidR="00AC7952" w:rsidRPr="008573A0">
        <w:rPr>
          <w:b/>
          <w:bCs/>
          <w:sz w:val="24"/>
          <w:szCs w:val="24"/>
        </w:rPr>
        <w:t xml:space="preserve">London, </w:t>
      </w:r>
      <w:r w:rsidR="00AC7952" w:rsidRPr="008573A0">
        <w:rPr>
          <w:b/>
          <w:snapToGrid w:val="0"/>
          <w:color w:val="000000"/>
          <w:sz w:val="24"/>
        </w:rPr>
        <w:t xml:space="preserve">Nice, Paris, </w:t>
      </w:r>
      <w:r w:rsidR="00885165">
        <w:rPr>
          <w:b/>
          <w:snapToGrid w:val="0"/>
          <w:color w:val="000000"/>
          <w:sz w:val="24"/>
        </w:rPr>
        <w:t xml:space="preserve">5 March </w:t>
      </w:r>
      <w:r w:rsidR="00BE2632" w:rsidRPr="008573A0">
        <w:rPr>
          <w:b/>
          <w:snapToGrid w:val="0"/>
          <w:color w:val="000000"/>
          <w:sz w:val="24"/>
        </w:rPr>
        <w:t>20</w:t>
      </w:r>
      <w:r w:rsidR="000F6C7E">
        <w:rPr>
          <w:b/>
          <w:snapToGrid w:val="0"/>
          <w:color w:val="000000"/>
          <w:sz w:val="24"/>
        </w:rPr>
        <w:t>20</w:t>
      </w:r>
    </w:p>
    <w:p w14:paraId="31BF9303" w14:textId="77777777" w:rsidR="006349B3" w:rsidRPr="008573A0" w:rsidRDefault="006349B3" w:rsidP="00DA4522">
      <w:pPr>
        <w:spacing w:before="120"/>
        <w:jc w:val="center"/>
        <w:outlineLvl w:val="0"/>
        <w:rPr>
          <w:iCs/>
        </w:rPr>
      </w:pPr>
    </w:p>
    <w:p w14:paraId="1D77A83E" w14:textId="77777777" w:rsidR="00F0558F" w:rsidRDefault="00F0558F" w:rsidP="00280127">
      <w:pPr>
        <w:autoSpaceDE w:val="0"/>
        <w:autoSpaceDN w:val="0"/>
        <w:adjustRightInd w:val="0"/>
        <w:jc w:val="center"/>
        <w:rPr>
          <w:b/>
          <w:iCs/>
          <w:sz w:val="32"/>
          <w:szCs w:val="32"/>
        </w:rPr>
      </w:pPr>
    </w:p>
    <w:p w14:paraId="127E1750" w14:textId="7033BB9D" w:rsidR="000138CF" w:rsidRDefault="000138CF" w:rsidP="000138CF">
      <w:pPr>
        <w:autoSpaceDE w:val="0"/>
        <w:autoSpaceDN w:val="0"/>
        <w:adjustRightInd w:val="0"/>
        <w:jc w:val="center"/>
        <w:rPr>
          <w:b/>
          <w:iCs/>
          <w:sz w:val="32"/>
          <w:szCs w:val="32"/>
        </w:rPr>
      </w:pPr>
      <w:r>
        <w:rPr>
          <w:b/>
          <w:iCs/>
          <w:sz w:val="32"/>
          <w:szCs w:val="32"/>
        </w:rPr>
        <w:t>EDHEC-Risk introduces a comprehensive investment framework blending liability-driven investing and factor investing</w:t>
      </w:r>
    </w:p>
    <w:p w14:paraId="0A5101CD" w14:textId="77777777" w:rsidR="00280127" w:rsidRDefault="00280127" w:rsidP="00BD010F">
      <w:pPr>
        <w:autoSpaceDE w:val="0"/>
        <w:autoSpaceDN w:val="0"/>
        <w:adjustRightInd w:val="0"/>
        <w:jc w:val="center"/>
        <w:rPr>
          <w:b/>
          <w:iCs/>
          <w:sz w:val="32"/>
          <w:szCs w:val="32"/>
        </w:rPr>
      </w:pPr>
    </w:p>
    <w:p w14:paraId="60BECF9E" w14:textId="77777777" w:rsidR="00D631EA" w:rsidRPr="008573A0" w:rsidRDefault="00D631EA" w:rsidP="007F10A3">
      <w:pPr>
        <w:autoSpaceDE w:val="0"/>
        <w:autoSpaceDN w:val="0"/>
        <w:adjustRightInd w:val="0"/>
        <w:jc w:val="both"/>
        <w:rPr>
          <w:rFonts w:cs="Arial"/>
          <w:szCs w:val="22"/>
        </w:rPr>
      </w:pPr>
    </w:p>
    <w:p w14:paraId="132FB871" w14:textId="4237C2AA" w:rsidR="00AC3084" w:rsidRDefault="00AC3084" w:rsidP="007F10A3">
      <w:pPr>
        <w:spacing w:line="280" w:lineRule="atLeast"/>
        <w:jc w:val="both"/>
        <w:rPr>
          <w:szCs w:val="22"/>
        </w:rPr>
      </w:pPr>
      <w:r>
        <w:rPr>
          <w:szCs w:val="22"/>
        </w:rPr>
        <w:t xml:space="preserve">Factor investing and liability-driven investing are widely recognized as two major advances in asset-liability management. </w:t>
      </w:r>
      <w:r w:rsidRPr="008412DB">
        <w:rPr>
          <w:b/>
          <w:szCs w:val="22"/>
        </w:rPr>
        <w:t>Factor investing</w:t>
      </w:r>
      <w:r>
        <w:rPr>
          <w:szCs w:val="22"/>
        </w:rPr>
        <w:t xml:space="preserve">, which recommends that allocation decisions be expressed in terms of risk factors as opposed to standard asset classes, has blurred the traditional distinction between passive and active investing since investors are now aware that long-term outperformance with respect to cap-weighting indices can be accessed through systematic trading strategies. </w:t>
      </w:r>
      <w:r w:rsidR="00D57549">
        <w:rPr>
          <w:szCs w:val="22"/>
        </w:rPr>
        <w:t xml:space="preserve">In </w:t>
      </w:r>
      <w:r w:rsidR="008E187A">
        <w:rPr>
          <w:szCs w:val="22"/>
        </w:rPr>
        <w:t>parallel</w:t>
      </w:r>
      <w:r w:rsidR="00D57549">
        <w:rPr>
          <w:szCs w:val="22"/>
        </w:rPr>
        <w:t xml:space="preserve"> </w:t>
      </w:r>
      <w:r w:rsidRPr="008412DB">
        <w:rPr>
          <w:b/>
          <w:szCs w:val="22"/>
        </w:rPr>
        <w:t>liability-driven investing</w:t>
      </w:r>
      <w:r>
        <w:rPr>
          <w:szCs w:val="22"/>
        </w:rPr>
        <w:t xml:space="preserve">, </w:t>
      </w:r>
      <w:r w:rsidR="00D57549">
        <w:rPr>
          <w:szCs w:val="22"/>
        </w:rPr>
        <w:t xml:space="preserve">which is based on two </w:t>
      </w:r>
      <w:r>
        <w:rPr>
          <w:szCs w:val="22"/>
        </w:rPr>
        <w:t xml:space="preserve">fundamental building blocks </w:t>
      </w:r>
      <w:r w:rsidR="00D57549">
        <w:rPr>
          <w:szCs w:val="22"/>
        </w:rPr>
        <w:t xml:space="preserve">known as </w:t>
      </w:r>
      <w:r>
        <w:rPr>
          <w:szCs w:val="22"/>
        </w:rPr>
        <w:t>a performance-seeking portfolio and a liability-hedging portfolio</w:t>
      </w:r>
      <w:r w:rsidR="008412DB">
        <w:rPr>
          <w:szCs w:val="22"/>
        </w:rPr>
        <w:t xml:space="preserve">, </w:t>
      </w:r>
      <w:r w:rsidR="00D57549">
        <w:rPr>
          <w:szCs w:val="22"/>
        </w:rPr>
        <w:t xml:space="preserve">has replaced </w:t>
      </w:r>
      <w:r w:rsidR="008412DB">
        <w:rPr>
          <w:szCs w:val="22"/>
        </w:rPr>
        <w:t xml:space="preserve">the </w:t>
      </w:r>
      <w:r w:rsidR="00D57549">
        <w:rPr>
          <w:szCs w:val="22"/>
        </w:rPr>
        <w:t xml:space="preserve">traditional </w:t>
      </w:r>
      <w:r w:rsidR="008412DB">
        <w:rPr>
          <w:szCs w:val="22"/>
        </w:rPr>
        <w:t xml:space="preserve">concept of </w:t>
      </w:r>
      <w:r w:rsidR="00D57549">
        <w:rPr>
          <w:szCs w:val="22"/>
        </w:rPr>
        <w:t xml:space="preserve">a </w:t>
      </w:r>
      <w:r w:rsidR="008412DB">
        <w:rPr>
          <w:szCs w:val="22"/>
        </w:rPr>
        <w:t>“policy portfolio”</w:t>
      </w:r>
      <w:r w:rsidR="00D57549">
        <w:rPr>
          <w:szCs w:val="22"/>
        </w:rPr>
        <w:t>, which</w:t>
      </w:r>
      <w:r w:rsidR="008412DB">
        <w:rPr>
          <w:szCs w:val="22"/>
        </w:rPr>
        <w:t xml:space="preserve"> ha</w:t>
      </w:r>
      <w:r w:rsidR="00D57549">
        <w:rPr>
          <w:szCs w:val="22"/>
        </w:rPr>
        <w:t>d</w:t>
      </w:r>
      <w:r w:rsidR="008412DB">
        <w:rPr>
          <w:szCs w:val="22"/>
        </w:rPr>
        <w:t xml:space="preserve"> long been dominant in institutional money management. </w:t>
      </w:r>
      <w:r w:rsidR="00772444">
        <w:rPr>
          <w:szCs w:val="22"/>
        </w:rPr>
        <w:t xml:space="preserve">Interestingly, both paradigms are tightly connected with advances in research </w:t>
      </w:r>
      <w:r w:rsidR="00E97DD0">
        <w:rPr>
          <w:szCs w:val="22"/>
        </w:rPr>
        <w:t>o</w:t>
      </w:r>
      <w:r w:rsidR="00D038F8">
        <w:rPr>
          <w:szCs w:val="22"/>
        </w:rPr>
        <w:t>n</w:t>
      </w:r>
      <w:r w:rsidR="00772444">
        <w:rPr>
          <w:szCs w:val="22"/>
        </w:rPr>
        <w:t xml:space="preserve"> portfolio optimization and asset pricing.</w:t>
      </w:r>
    </w:p>
    <w:p w14:paraId="28C38AF0" w14:textId="77777777" w:rsidR="00772444" w:rsidRDefault="00772444" w:rsidP="007F10A3">
      <w:pPr>
        <w:spacing w:line="280" w:lineRule="atLeast"/>
        <w:jc w:val="both"/>
        <w:rPr>
          <w:szCs w:val="22"/>
        </w:rPr>
      </w:pPr>
    </w:p>
    <w:p w14:paraId="70B5E264" w14:textId="26472F23" w:rsidR="00BD010F" w:rsidRDefault="00BD010F" w:rsidP="00BD010F">
      <w:pPr>
        <w:spacing w:line="280" w:lineRule="atLeast"/>
        <w:jc w:val="both"/>
        <w:rPr>
          <w:szCs w:val="22"/>
        </w:rPr>
      </w:pPr>
      <w:r>
        <w:rPr>
          <w:szCs w:val="22"/>
        </w:rPr>
        <w:t xml:space="preserve">To explain </w:t>
      </w:r>
      <w:r w:rsidRPr="00BD010F">
        <w:rPr>
          <w:b/>
          <w:szCs w:val="22"/>
        </w:rPr>
        <w:t>what role factors can play in liability-driven investing</w:t>
      </w:r>
      <w:r>
        <w:rPr>
          <w:szCs w:val="22"/>
        </w:rPr>
        <w:t xml:space="preserve"> is the purpose of a new EDHEC-Risk Institute publication entitled </w:t>
      </w:r>
      <w:r w:rsidRPr="008573A0">
        <w:rPr>
          <w:szCs w:val="22"/>
        </w:rPr>
        <w:t>“</w:t>
      </w:r>
      <w:r w:rsidRPr="00BD15F3">
        <w:rPr>
          <w:i/>
          <w:szCs w:val="22"/>
        </w:rPr>
        <w:t>Factor Investing in Liability­Driven and</w:t>
      </w:r>
      <w:r>
        <w:rPr>
          <w:i/>
          <w:szCs w:val="22"/>
        </w:rPr>
        <w:t xml:space="preserve"> G</w:t>
      </w:r>
      <w:r w:rsidRPr="00BD15F3">
        <w:rPr>
          <w:i/>
          <w:szCs w:val="22"/>
        </w:rPr>
        <w:t>oal­Based Investment Solutions</w:t>
      </w:r>
      <w:r w:rsidRPr="008573A0">
        <w:rPr>
          <w:szCs w:val="22"/>
        </w:rPr>
        <w:t>”</w:t>
      </w:r>
      <w:r>
        <w:rPr>
          <w:szCs w:val="22"/>
        </w:rPr>
        <w:t xml:space="preserve">, </w:t>
      </w:r>
      <w:r w:rsidR="000138CF">
        <w:rPr>
          <w:szCs w:val="22"/>
        </w:rPr>
        <w:t xml:space="preserve">conducted </w:t>
      </w:r>
      <w:r>
        <w:rPr>
          <w:szCs w:val="22"/>
        </w:rPr>
        <w:t xml:space="preserve">as part of the “ETF, Indexing and Smart Beta Investment Strategies” </w:t>
      </w:r>
      <w:r w:rsidR="00507C7A">
        <w:rPr>
          <w:szCs w:val="22"/>
        </w:rPr>
        <w:t xml:space="preserve">research chair </w:t>
      </w:r>
      <w:r>
        <w:rPr>
          <w:szCs w:val="22"/>
        </w:rPr>
        <w:t xml:space="preserve">supported by Amundi. Specifically, </w:t>
      </w:r>
      <w:r w:rsidR="00507C7A">
        <w:rPr>
          <w:szCs w:val="22"/>
        </w:rPr>
        <w:t xml:space="preserve">the </w:t>
      </w:r>
      <w:r w:rsidR="000138CF">
        <w:rPr>
          <w:szCs w:val="22"/>
        </w:rPr>
        <w:t xml:space="preserve">authors analyse </w:t>
      </w:r>
      <w:r>
        <w:rPr>
          <w:szCs w:val="22"/>
        </w:rPr>
        <w:t xml:space="preserve">the benefits of a factor investing approach at three stages: 1. The construction of a </w:t>
      </w:r>
      <w:r w:rsidRPr="00BD010F">
        <w:rPr>
          <w:b/>
          <w:szCs w:val="22"/>
        </w:rPr>
        <w:t>performance-seeking portfolio</w:t>
      </w:r>
      <w:r>
        <w:rPr>
          <w:szCs w:val="22"/>
        </w:rPr>
        <w:t xml:space="preserve"> that efficiently </w:t>
      </w:r>
      <w:r w:rsidR="00D57549">
        <w:rPr>
          <w:szCs w:val="22"/>
        </w:rPr>
        <w:t>harvest</w:t>
      </w:r>
      <w:r w:rsidR="00507C7A">
        <w:rPr>
          <w:szCs w:val="22"/>
        </w:rPr>
        <w:t>s</w:t>
      </w:r>
      <w:r>
        <w:rPr>
          <w:szCs w:val="22"/>
        </w:rPr>
        <w:t xml:space="preserve"> </w:t>
      </w:r>
      <w:r w:rsidR="00D57549">
        <w:rPr>
          <w:szCs w:val="22"/>
        </w:rPr>
        <w:t xml:space="preserve">factor </w:t>
      </w:r>
      <w:r>
        <w:rPr>
          <w:szCs w:val="22"/>
        </w:rPr>
        <w:t xml:space="preserve">risk premia </w:t>
      </w:r>
      <w:r w:rsidR="00D57549">
        <w:rPr>
          <w:szCs w:val="22"/>
        </w:rPr>
        <w:t>across and within asset classes</w:t>
      </w:r>
      <w:r>
        <w:rPr>
          <w:szCs w:val="22"/>
        </w:rPr>
        <w:t xml:space="preserve">; 2. The construction of a </w:t>
      </w:r>
      <w:r w:rsidRPr="00BD010F">
        <w:rPr>
          <w:b/>
          <w:szCs w:val="22"/>
        </w:rPr>
        <w:t>liability-hedging portfolio</w:t>
      </w:r>
      <w:r>
        <w:rPr>
          <w:szCs w:val="22"/>
        </w:rPr>
        <w:t xml:space="preserve"> that replicates as closely as possible </w:t>
      </w:r>
      <w:r w:rsidR="00D57549">
        <w:rPr>
          <w:szCs w:val="22"/>
        </w:rPr>
        <w:t xml:space="preserve">factor exposures driving changes in the present </w:t>
      </w:r>
      <w:r>
        <w:rPr>
          <w:szCs w:val="22"/>
        </w:rPr>
        <w:t xml:space="preserve">value of liabilities; 3. The </w:t>
      </w:r>
      <w:r w:rsidR="00D57549" w:rsidRPr="008E187A">
        <w:rPr>
          <w:b/>
          <w:szCs w:val="22"/>
        </w:rPr>
        <w:t>joint measurement and management of common factor exposures in performance-seeking and liability-hedging portfolios</w:t>
      </w:r>
      <w:r w:rsidR="00D57549">
        <w:rPr>
          <w:szCs w:val="22"/>
        </w:rPr>
        <w:t xml:space="preserve"> so as to improve the interaction between the two building blocks</w:t>
      </w:r>
      <w:r>
        <w:rPr>
          <w:szCs w:val="22"/>
        </w:rPr>
        <w:t>.</w:t>
      </w:r>
    </w:p>
    <w:p w14:paraId="0CBB01EE" w14:textId="77777777" w:rsidR="000138CF" w:rsidRDefault="000138CF" w:rsidP="00BD010F">
      <w:pPr>
        <w:spacing w:line="280" w:lineRule="atLeast"/>
        <w:jc w:val="both"/>
        <w:rPr>
          <w:szCs w:val="22"/>
        </w:rPr>
      </w:pPr>
    </w:p>
    <w:p w14:paraId="7D45B4A4" w14:textId="77777777" w:rsidR="00BD010F" w:rsidRDefault="000518D7" w:rsidP="00BD010F">
      <w:pPr>
        <w:spacing w:line="280" w:lineRule="atLeast"/>
        <w:jc w:val="both"/>
        <w:rPr>
          <w:szCs w:val="22"/>
        </w:rPr>
      </w:pPr>
      <w:r w:rsidRPr="000518D7">
        <w:rPr>
          <w:szCs w:val="22"/>
        </w:rPr>
        <w:t xml:space="preserve">The authors of the study, Lionel Martellini and Vincent Milhau, draw </w:t>
      </w:r>
      <w:r>
        <w:rPr>
          <w:szCs w:val="22"/>
        </w:rPr>
        <w:t>three</w:t>
      </w:r>
      <w:r w:rsidRPr="000518D7">
        <w:rPr>
          <w:szCs w:val="22"/>
        </w:rPr>
        <w:t xml:space="preserve"> major conclusions from their work:</w:t>
      </w:r>
    </w:p>
    <w:p w14:paraId="762FE5B8" w14:textId="77777777" w:rsidR="008E187A" w:rsidRDefault="007C20DA" w:rsidP="00873D7D">
      <w:pPr>
        <w:pStyle w:val="Paragraphedeliste"/>
        <w:numPr>
          <w:ilvl w:val="0"/>
          <w:numId w:val="10"/>
        </w:numPr>
        <w:jc w:val="both"/>
      </w:pPr>
      <w:r>
        <w:t xml:space="preserve">Factors that have a </w:t>
      </w:r>
      <w:r w:rsidRPr="003E21EE">
        <w:rPr>
          <w:b/>
        </w:rPr>
        <w:t>robust and economically justified long-term premium</w:t>
      </w:r>
      <w:r>
        <w:t xml:space="preserve"> are of particular interest for the construction of a performance-seeking po</w:t>
      </w:r>
      <w:r w:rsidR="00D038F8">
        <w:t xml:space="preserve">rtfolio. </w:t>
      </w:r>
      <w:r w:rsidR="00D57549">
        <w:t>A multi-factor portfolio based on the 6 most popular factors (value, size, momentum, low vol</w:t>
      </w:r>
      <w:r w:rsidR="00164F84">
        <w:t>atility</w:t>
      </w:r>
      <w:r w:rsidR="00D57549">
        <w:t>, in</w:t>
      </w:r>
      <w:r w:rsidR="00873D7D">
        <w:t>vestment and profitability) enjoys a significantly higher</w:t>
      </w:r>
      <w:r w:rsidR="00D57549">
        <w:t xml:space="preserve"> reward </w:t>
      </w:r>
      <w:r w:rsidR="00873D7D">
        <w:t>than the standard cap-weighted index or a single-factor portfolio</w:t>
      </w:r>
      <w:r w:rsidR="008E187A">
        <w:t>;</w:t>
      </w:r>
      <w:r w:rsidR="00D57549">
        <w:t xml:space="preserve"> </w:t>
      </w:r>
    </w:p>
    <w:p w14:paraId="268CC4A6" w14:textId="77777777" w:rsidR="007C20DA" w:rsidRDefault="000F7D4C" w:rsidP="00873D7D">
      <w:pPr>
        <w:pStyle w:val="Paragraphedeliste"/>
        <w:numPr>
          <w:ilvl w:val="0"/>
          <w:numId w:val="10"/>
        </w:numPr>
        <w:jc w:val="both"/>
      </w:pPr>
      <w:r>
        <w:t xml:space="preserve">In the liability-hedging portfolio, the relevant factors are the </w:t>
      </w:r>
      <w:r w:rsidRPr="003E21EE">
        <w:rPr>
          <w:b/>
        </w:rPr>
        <w:t>risk factors</w:t>
      </w:r>
      <w:r w:rsidRPr="000F7D4C">
        <w:t xml:space="preserve"> that explain time variation in the value of liabilities</w:t>
      </w:r>
      <w:r>
        <w:t xml:space="preserve">, including notably </w:t>
      </w:r>
      <w:r w:rsidRPr="003E21EE">
        <w:rPr>
          <w:b/>
        </w:rPr>
        <w:t>the level and the slope of interest rates</w:t>
      </w:r>
      <w:r>
        <w:t xml:space="preserve">. </w:t>
      </w:r>
      <w:r w:rsidR="00D773A8">
        <w:t xml:space="preserve">To secure replacement income for retirement, it is much safer to hold a bond portfolio with controlled duration than to invest in cash, although cash is often </w:t>
      </w:r>
      <w:r w:rsidR="00873D7D">
        <w:t xml:space="preserve">wrongly </w:t>
      </w:r>
      <w:r w:rsidR="00D773A8">
        <w:t xml:space="preserve">regarded as </w:t>
      </w:r>
      <w:r w:rsidR="00873D7D">
        <w:t>the</w:t>
      </w:r>
      <w:r w:rsidR="00D773A8">
        <w:t xml:space="preserve"> </w:t>
      </w:r>
      <w:r w:rsidR="00873D7D">
        <w:t>“</w:t>
      </w:r>
      <w:r w:rsidR="00D773A8">
        <w:t>safe asset</w:t>
      </w:r>
      <w:r w:rsidR="00873D7D">
        <w:t>”</w:t>
      </w:r>
      <w:r w:rsidR="008E187A">
        <w:t>;</w:t>
      </w:r>
    </w:p>
    <w:p w14:paraId="0160D113" w14:textId="77777777" w:rsidR="00F42145" w:rsidRDefault="00BC0C17" w:rsidP="00E20F7F">
      <w:pPr>
        <w:pStyle w:val="Paragraphedeliste"/>
        <w:numPr>
          <w:ilvl w:val="0"/>
          <w:numId w:val="10"/>
        </w:numPr>
        <w:jc w:val="both"/>
        <w:rPr>
          <w:rFonts w:cs="Arial"/>
          <w:szCs w:val="22"/>
        </w:rPr>
      </w:pPr>
      <w:r>
        <w:t xml:space="preserve">By choosing </w:t>
      </w:r>
      <w:r w:rsidRPr="00BC0C17">
        <w:rPr>
          <w:b/>
        </w:rPr>
        <w:t>a performance-seeking portfolio with better liability-hedging properties</w:t>
      </w:r>
      <w:r w:rsidR="00E20F7F">
        <w:rPr>
          <w:b/>
        </w:rPr>
        <w:t xml:space="preserve"> </w:t>
      </w:r>
      <w:r w:rsidR="00E20F7F">
        <w:t>than a standard broad cap-weighted index</w:t>
      </w:r>
      <w:r>
        <w:t xml:space="preserve">, investors can allocate a bigger fraction of their assets to </w:t>
      </w:r>
      <w:r w:rsidR="00E20F7F">
        <w:t>equities without taking the risk of larger deviations or larger losses with respect to their liabilities. Starting from a 40% allocation to the broad index, the equity allocation can be increased up to about 50% without increasing the size of drawdowns with respect to liabilities, and the result is a gain in performance that ranges approximately from 20 to 120 basis points per year.</w:t>
      </w:r>
    </w:p>
    <w:p w14:paraId="7A41854A" w14:textId="77777777" w:rsidR="00EC3543" w:rsidRPr="00D773A8" w:rsidRDefault="00EC3543" w:rsidP="00D773A8">
      <w:pPr>
        <w:spacing w:line="280" w:lineRule="atLeast"/>
        <w:jc w:val="both"/>
        <w:rPr>
          <w:rFonts w:cs="Arial"/>
          <w:szCs w:val="22"/>
        </w:rPr>
      </w:pPr>
    </w:p>
    <w:p w14:paraId="3EA35B59" w14:textId="7B8D1EC1" w:rsidR="00280127" w:rsidRPr="008573A0" w:rsidRDefault="003461AE" w:rsidP="00D85AF8">
      <w:pPr>
        <w:spacing w:line="280" w:lineRule="atLeast"/>
        <w:jc w:val="both"/>
        <w:rPr>
          <w:rFonts w:cs="Arial"/>
          <w:szCs w:val="22"/>
        </w:rPr>
      </w:pPr>
      <w:r w:rsidRPr="008573A0">
        <w:rPr>
          <w:rFonts w:cs="Arial"/>
          <w:szCs w:val="22"/>
        </w:rPr>
        <w:lastRenderedPageBreak/>
        <w:t xml:space="preserve">Commenting on this research, </w:t>
      </w:r>
      <w:r w:rsidR="002810C3" w:rsidRPr="008573A0">
        <w:rPr>
          <w:rFonts w:cs="Arial"/>
          <w:szCs w:val="22"/>
        </w:rPr>
        <w:t>Lionel Martellini</w:t>
      </w:r>
      <w:r w:rsidRPr="008573A0">
        <w:rPr>
          <w:rFonts w:cs="Arial"/>
          <w:szCs w:val="22"/>
        </w:rPr>
        <w:t>, Director of EDHEC-Risk Institute, said, “</w:t>
      </w:r>
      <w:r w:rsidR="000518D7">
        <w:rPr>
          <w:rFonts w:cs="Arial"/>
          <w:szCs w:val="22"/>
        </w:rPr>
        <w:t xml:space="preserve">In this study </w:t>
      </w:r>
      <w:r w:rsidR="00873D7D" w:rsidRPr="00873D7D">
        <w:rPr>
          <w:rFonts w:cs="Arial"/>
          <w:szCs w:val="22"/>
        </w:rPr>
        <w:t xml:space="preserve">we </w:t>
      </w:r>
      <w:r w:rsidR="00873D7D">
        <w:rPr>
          <w:rFonts w:cs="Arial"/>
          <w:szCs w:val="22"/>
        </w:rPr>
        <w:t>document</w:t>
      </w:r>
      <w:r w:rsidR="00873D7D" w:rsidRPr="00873D7D">
        <w:rPr>
          <w:rFonts w:cs="Arial"/>
          <w:szCs w:val="22"/>
        </w:rPr>
        <w:t xml:space="preserve"> the benefits of factor investing in </w:t>
      </w:r>
      <w:r w:rsidR="00873D7D">
        <w:rPr>
          <w:rFonts w:cs="Arial"/>
          <w:szCs w:val="22"/>
        </w:rPr>
        <w:t xml:space="preserve">both </w:t>
      </w:r>
      <w:r w:rsidR="00873D7D" w:rsidRPr="00873D7D">
        <w:rPr>
          <w:rFonts w:cs="Arial"/>
          <w:szCs w:val="22"/>
        </w:rPr>
        <w:t>the performance</w:t>
      </w:r>
      <w:r w:rsidR="00873D7D">
        <w:rPr>
          <w:rFonts w:cs="Arial"/>
          <w:szCs w:val="22"/>
        </w:rPr>
        <w:t>-</w:t>
      </w:r>
      <w:r w:rsidR="00873D7D" w:rsidRPr="00873D7D">
        <w:rPr>
          <w:rFonts w:cs="Arial"/>
          <w:szCs w:val="22"/>
        </w:rPr>
        <w:t>seeking and liability</w:t>
      </w:r>
      <w:r w:rsidR="00873D7D">
        <w:rPr>
          <w:rFonts w:cs="Arial"/>
          <w:szCs w:val="22"/>
        </w:rPr>
        <w:t>-</w:t>
      </w:r>
      <w:r w:rsidR="00873D7D" w:rsidRPr="00873D7D">
        <w:rPr>
          <w:rFonts w:cs="Arial"/>
          <w:szCs w:val="22"/>
        </w:rPr>
        <w:t>hedging portfolio</w:t>
      </w:r>
      <w:r w:rsidR="00873D7D">
        <w:rPr>
          <w:rFonts w:cs="Arial"/>
          <w:szCs w:val="22"/>
        </w:rPr>
        <w:t>s</w:t>
      </w:r>
      <w:r w:rsidR="00873D7D" w:rsidRPr="00873D7D">
        <w:rPr>
          <w:rFonts w:cs="Arial"/>
          <w:szCs w:val="22"/>
        </w:rPr>
        <w:t xml:space="preserve">. We also argue that adopting a factor investing </w:t>
      </w:r>
      <w:r w:rsidR="000961CA">
        <w:rPr>
          <w:rFonts w:cs="Arial"/>
          <w:szCs w:val="22"/>
        </w:rPr>
        <w:t>perspective</w:t>
      </w:r>
      <w:r w:rsidR="000961CA" w:rsidRPr="00873D7D">
        <w:rPr>
          <w:rFonts w:cs="Arial"/>
          <w:szCs w:val="22"/>
        </w:rPr>
        <w:t xml:space="preserve"> </w:t>
      </w:r>
      <w:r w:rsidR="00873D7D" w:rsidRPr="00873D7D">
        <w:rPr>
          <w:rFonts w:cs="Arial"/>
          <w:szCs w:val="22"/>
        </w:rPr>
        <w:t xml:space="preserve">offers useful </w:t>
      </w:r>
      <w:r w:rsidR="000961CA" w:rsidRPr="00873D7D">
        <w:rPr>
          <w:rFonts w:cs="Arial"/>
          <w:szCs w:val="22"/>
        </w:rPr>
        <w:t xml:space="preserve">new </w:t>
      </w:r>
      <w:r w:rsidR="00873D7D" w:rsidRPr="00873D7D">
        <w:rPr>
          <w:rFonts w:cs="Arial"/>
          <w:szCs w:val="22"/>
        </w:rPr>
        <w:t xml:space="preserve">insights with </w:t>
      </w:r>
      <w:r w:rsidR="000961CA">
        <w:rPr>
          <w:rFonts w:cs="Arial"/>
          <w:szCs w:val="22"/>
        </w:rPr>
        <w:t xml:space="preserve">a view to improving </w:t>
      </w:r>
      <w:r w:rsidR="00873D7D" w:rsidRPr="00873D7D">
        <w:rPr>
          <w:rFonts w:cs="Arial"/>
          <w:szCs w:val="22"/>
        </w:rPr>
        <w:t xml:space="preserve">the interaction between </w:t>
      </w:r>
      <w:r w:rsidR="000961CA">
        <w:rPr>
          <w:rFonts w:cs="Arial"/>
          <w:szCs w:val="22"/>
        </w:rPr>
        <w:t xml:space="preserve">these two </w:t>
      </w:r>
      <w:r w:rsidR="00873D7D">
        <w:rPr>
          <w:rFonts w:cs="Arial"/>
          <w:szCs w:val="22"/>
        </w:rPr>
        <w:t xml:space="preserve">portfolios. In this process we introduce </w:t>
      </w:r>
      <w:r w:rsidR="00873D7D" w:rsidRPr="00873D7D">
        <w:rPr>
          <w:rFonts w:cs="Arial"/>
          <w:szCs w:val="22"/>
        </w:rPr>
        <w:t>a comprehensive investment framework blending liability</w:t>
      </w:r>
      <w:r w:rsidR="00873D7D">
        <w:rPr>
          <w:rFonts w:cs="Arial"/>
          <w:szCs w:val="22"/>
        </w:rPr>
        <w:t>-</w:t>
      </w:r>
      <w:r w:rsidR="00873D7D" w:rsidRPr="00873D7D">
        <w:rPr>
          <w:rFonts w:cs="Arial"/>
          <w:szCs w:val="22"/>
        </w:rPr>
        <w:t>driven and factor investing, widely recognized as the two most significant advances in institutional money management over the last two decades.</w:t>
      </w:r>
      <w:r w:rsidR="000D04CC" w:rsidRPr="008573A0">
        <w:rPr>
          <w:rFonts w:cs="Arial"/>
          <w:szCs w:val="22"/>
        </w:rPr>
        <w:t>”</w:t>
      </w:r>
    </w:p>
    <w:p w14:paraId="1BF44744" w14:textId="77777777" w:rsidR="00E36F23" w:rsidRDefault="00E36F23" w:rsidP="00D85AF8">
      <w:pPr>
        <w:spacing w:line="280" w:lineRule="atLeast"/>
        <w:jc w:val="both"/>
        <w:rPr>
          <w:rFonts w:cs="Arial"/>
          <w:szCs w:val="22"/>
        </w:rPr>
      </w:pPr>
    </w:p>
    <w:p w14:paraId="055EBEB1" w14:textId="77777777" w:rsidR="00F0558F" w:rsidRDefault="00F0558F" w:rsidP="00D85AF8">
      <w:pPr>
        <w:spacing w:line="280" w:lineRule="atLeast"/>
        <w:jc w:val="both"/>
        <w:rPr>
          <w:rFonts w:cs="Arial"/>
          <w:szCs w:val="22"/>
        </w:rPr>
      </w:pPr>
    </w:p>
    <w:p w14:paraId="1EC64E9D" w14:textId="02EC2E87" w:rsidR="007D05C5" w:rsidRPr="008573A0" w:rsidRDefault="001C17C4">
      <w:pPr>
        <w:jc w:val="both"/>
        <w:rPr>
          <w:szCs w:val="22"/>
        </w:rPr>
      </w:pPr>
      <w:r>
        <w:rPr>
          <w:szCs w:val="22"/>
        </w:rPr>
        <w:t>Bruno Taillar</w:t>
      </w:r>
      <w:r w:rsidR="006D47D4">
        <w:rPr>
          <w:szCs w:val="22"/>
        </w:rPr>
        <w:t>d</w:t>
      </w:r>
      <w:r>
        <w:rPr>
          <w:szCs w:val="22"/>
        </w:rPr>
        <w:t>at</w:t>
      </w:r>
      <w:r w:rsidR="00544FAD" w:rsidRPr="008573A0">
        <w:rPr>
          <w:szCs w:val="22"/>
        </w:rPr>
        <w:t>, </w:t>
      </w:r>
      <w:r w:rsidR="006D47D4" w:rsidRPr="006D47D4">
        <w:rPr>
          <w:szCs w:val="22"/>
        </w:rPr>
        <w:t xml:space="preserve">Head of Smart Beta and Factor </w:t>
      </w:r>
      <w:r w:rsidR="00B405D4">
        <w:rPr>
          <w:szCs w:val="22"/>
        </w:rPr>
        <w:t>Investing S</w:t>
      </w:r>
      <w:r w:rsidR="006D47D4" w:rsidRPr="006D47D4">
        <w:rPr>
          <w:szCs w:val="22"/>
        </w:rPr>
        <w:t>olutions</w:t>
      </w:r>
      <w:r w:rsidR="00805BC2">
        <w:rPr>
          <w:szCs w:val="22"/>
        </w:rPr>
        <w:t xml:space="preserve"> </w:t>
      </w:r>
      <w:r w:rsidR="00544FAD" w:rsidRPr="008573A0">
        <w:rPr>
          <w:szCs w:val="22"/>
        </w:rPr>
        <w:t xml:space="preserve">at Amundi, </w:t>
      </w:r>
      <w:r w:rsidR="000D123D">
        <w:rPr>
          <w:szCs w:val="22"/>
        </w:rPr>
        <w:t>added</w:t>
      </w:r>
      <w:r w:rsidR="00544FAD" w:rsidRPr="008573A0">
        <w:rPr>
          <w:szCs w:val="22"/>
        </w:rPr>
        <w:t>: “</w:t>
      </w:r>
      <w:r w:rsidR="00885165" w:rsidRPr="00885165">
        <w:rPr>
          <w:szCs w:val="22"/>
        </w:rPr>
        <w:t>We are pleased to support this study, which brings together factor investing and liability-driven investing into a single, comprehensive framework. Our partnership with the EDHEC-Risk Institute continues to help cement Amundi’s position as a thought leader in investment management and enhance Amundi’s strong engagement with investors looking to meet their asset allocation goals</w:t>
      </w:r>
      <w:r w:rsidR="00544FAD" w:rsidRPr="008573A0">
        <w:rPr>
          <w:szCs w:val="22"/>
        </w:rPr>
        <w:t xml:space="preserve">.”  </w:t>
      </w:r>
    </w:p>
    <w:p w14:paraId="38C2AD5C" w14:textId="77777777" w:rsidR="00AA3F38" w:rsidRPr="008573A0" w:rsidRDefault="00AA3F38" w:rsidP="00463C32">
      <w:pPr>
        <w:spacing w:line="280" w:lineRule="atLeast"/>
        <w:jc w:val="both"/>
        <w:rPr>
          <w:snapToGrid w:val="0"/>
          <w:color w:val="000000"/>
          <w:szCs w:val="22"/>
        </w:rPr>
      </w:pPr>
    </w:p>
    <w:p w14:paraId="1F817179" w14:textId="77777777" w:rsidR="00AA3F38" w:rsidRPr="008573A0" w:rsidRDefault="00AA3F38" w:rsidP="00463C32">
      <w:pPr>
        <w:spacing w:line="280" w:lineRule="atLeast"/>
        <w:jc w:val="both"/>
        <w:rPr>
          <w:snapToGrid w:val="0"/>
          <w:color w:val="000000"/>
          <w:szCs w:val="22"/>
        </w:rPr>
      </w:pPr>
    </w:p>
    <w:p w14:paraId="43EAFAA2" w14:textId="77777777" w:rsidR="00B405D4" w:rsidRDefault="00B405D4" w:rsidP="00B405D4">
      <w:pPr>
        <w:jc w:val="both"/>
        <w:rPr>
          <w:snapToGrid w:val="0"/>
          <w:color w:val="000000"/>
        </w:rPr>
      </w:pPr>
      <w:r>
        <w:t>A copy</w:t>
      </w:r>
      <w:r>
        <w:rPr>
          <w:snapToGrid w:val="0"/>
          <w:color w:val="000000"/>
        </w:rPr>
        <w:t xml:space="preserve"> of the publication can be downloaded via the following link:</w:t>
      </w:r>
    </w:p>
    <w:p w14:paraId="289E043A" w14:textId="77777777" w:rsidR="00B405D4" w:rsidRDefault="00B405D4" w:rsidP="00463C32">
      <w:pPr>
        <w:spacing w:line="280" w:lineRule="atLeast"/>
        <w:jc w:val="both"/>
        <w:rPr>
          <w:snapToGrid w:val="0"/>
          <w:color w:val="000000"/>
          <w:szCs w:val="22"/>
        </w:rPr>
      </w:pPr>
    </w:p>
    <w:p w14:paraId="5114E3B6" w14:textId="55B3AC68" w:rsidR="00B405D4" w:rsidRPr="0004000E" w:rsidRDefault="00F24750" w:rsidP="00463C32">
      <w:pPr>
        <w:spacing w:line="280" w:lineRule="atLeast"/>
        <w:jc w:val="both"/>
        <w:rPr>
          <w:snapToGrid w:val="0"/>
          <w:color w:val="000000"/>
          <w:szCs w:val="22"/>
        </w:rPr>
      </w:pPr>
      <w:hyperlink r:id="rId9" w:history="1">
        <w:r w:rsidR="00B405D4">
          <w:rPr>
            <w:rStyle w:val="Lienhypertexte"/>
            <w:rFonts w:eastAsia="SimSun"/>
          </w:rPr>
          <w:t>EDHEC-Risk Institute Publication: Factor Investing in Liability ­Driven and Goal ­Based Investment Solutions</w:t>
        </w:r>
      </w:hyperlink>
    </w:p>
    <w:p w14:paraId="29709143" w14:textId="77777777" w:rsidR="00C62714" w:rsidRPr="0004000E" w:rsidRDefault="00C62714" w:rsidP="00463C32">
      <w:pPr>
        <w:spacing w:line="280" w:lineRule="atLeast"/>
        <w:jc w:val="both"/>
        <w:rPr>
          <w:snapToGrid w:val="0"/>
          <w:color w:val="000000"/>
          <w:szCs w:val="22"/>
        </w:rPr>
      </w:pPr>
    </w:p>
    <w:p w14:paraId="5E819081" w14:textId="67C2ACF5" w:rsidR="00971FE5" w:rsidRDefault="00596517" w:rsidP="00463C32">
      <w:pPr>
        <w:spacing w:line="280" w:lineRule="atLeast"/>
        <w:jc w:val="both"/>
        <w:rPr>
          <w:snapToGrid w:val="0"/>
          <w:color w:val="000000"/>
          <w:szCs w:val="22"/>
        </w:rPr>
      </w:pPr>
      <w:r>
        <w:rPr>
          <w:rFonts w:cs="Arial"/>
        </w:rPr>
        <w:t xml:space="preserve">You can access an exclusive 2-page </w:t>
      </w:r>
      <w:r w:rsidR="00D23099">
        <w:rPr>
          <w:rFonts w:cs="Arial"/>
        </w:rPr>
        <w:t xml:space="preserve">summary </w:t>
      </w:r>
      <w:r>
        <w:rPr>
          <w:rFonts w:cs="Arial"/>
        </w:rPr>
        <w:t xml:space="preserve">of the publication </w:t>
      </w:r>
      <w:r w:rsidR="00D23099">
        <w:rPr>
          <w:rFonts w:cs="Arial"/>
        </w:rPr>
        <w:t xml:space="preserve">outlining the authors’ main insights </w:t>
      </w:r>
      <w:r>
        <w:rPr>
          <w:rFonts w:cs="Arial"/>
        </w:rPr>
        <w:t xml:space="preserve">here:  </w:t>
      </w:r>
      <w:hyperlink r:id="rId10" w:history="1">
        <w:r w:rsidR="000E0149">
          <w:rPr>
            <w:rStyle w:val="Lienhypertexte"/>
            <w:rFonts w:eastAsia="SimSun"/>
          </w:rPr>
          <w:t>https://risk.edhec.edu/factor-investing-liability-driven-and-goal-based</w:t>
        </w:r>
      </w:hyperlink>
    </w:p>
    <w:p w14:paraId="2B91848C" w14:textId="77777777" w:rsidR="00596517" w:rsidRDefault="00596517" w:rsidP="00463C32">
      <w:pPr>
        <w:spacing w:line="280" w:lineRule="atLeast"/>
        <w:jc w:val="both"/>
        <w:rPr>
          <w:snapToGrid w:val="0"/>
          <w:color w:val="000000"/>
          <w:szCs w:val="22"/>
        </w:rPr>
      </w:pPr>
    </w:p>
    <w:p w14:paraId="0896C6FB" w14:textId="77777777" w:rsidR="00596517" w:rsidRPr="0004000E" w:rsidRDefault="00596517" w:rsidP="00463C32">
      <w:pPr>
        <w:spacing w:line="280" w:lineRule="atLeast"/>
        <w:jc w:val="both"/>
        <w:rPr>
          <w:snapToGrid w:val="0"/>
          <w:color w:val="000000"/>
          <w:szCs w:val="22"/>
        </w:rPr>
      </w:pPr>
    </w:p>
    <w:p w14:paraId="1B5C2FAD" w14:textId="454F8CDB" w:rsidR="00971FE5" w:rsidRPr="008573A0" w:rsidRDefault="00971FE5" w:rsidP="006D0A82">
      <w:pPr>
        <w:autoSpaceDE w:val="0"/>
        <w:autoSpaceDN w:val="0"/>
        <w:adjustRightInd w:val="0"/>
        <w:spacing w:line="280" w:lineRule="atLeast"/>
        <w:jc w:val="both"/>
        <w:rPr>
          <w:b/>
          <w:szCs w:val="22"/>
        </w:rPr>
      </w:pPr>
      <w:r w:rsidRPr="008573A0">
        <w:rPr>
          <w:b/>
          <w:szCs w:val="22"/>
        </w:rPr>
        <w:t xml:space="preserve">This research was supported by </w:t>
      </w:r>
      <w:r w:rsidR="00D85AF8" w:rsidRPr="008573A0">
        <w:rPr>
          <w:b/>
          <w:szCs w:val="22"/>
        </w:rPr>
        <w:t xml:space="preserve">Amundi </w:t>
      </w:r>
      <w:r w:rsidRPr="008573A0">
        <w:rPr>
          <w:b/>
          <w:szCs w:val="22"/>
        </w:rPr>
        <w:t>as part of EDHEC-Risk Institute</w:t>
      </w:r>
      <w:r w:rsidR="00D23099">
        <w:rPr>
          <w:b/>
          <w:szCs w:val="22"/>
        </w:rPr>
        <w:t>’s</w:t>
      </w:r>
      <w:r w:rsidRPr="008573A0">
        <w:rPr>
          <w:b/>
          <w:szCs w:val="22"/>
        </w:rPr>
        <w:t xml:space="preserve"> “</w:t>
      </w:r>
      <w:r w:rsidR="002A7EC2" w:rsidRPr="002A7EC2">
        <w:rPr>
          <w:b/>
          <w:szCs w:val="22"/>
        </w:rPr>
        <w:t>ETF, Indexing and Smart Beta Investment Strategies</w:t>
      </w:r>
      <w:r w:rsidRPr="008573A0">
        <w:rPr>
          <w:b/>
          <w:szCs w:val="22"/>
        </w:rPr>
        <w:t>”</w:t>
      </w:r>
      <w:r w:rsidR="00D23099">
        <w:rPr>
          <w:b/>
          <w:szCs w:val="22"/>
        </w:rPr>
        <w:t xml:space="preserve"> research chair.</w:t>
      </w:r>
      <w:r w:rsidRPr="008573A0">
        <w:rPr>
          <w:b/>
          <w:szCs w:val="22"/>
        </w:rPr>
        <w:t xml:space="preserve"> </w:t>
      </w:r>
    </w:p>
    <w:p w14:paraId="3A9DC4EF" w14:textId="77777777" w:rsidR="00401D12" w:rsidRDefault="00401D12" w:rsidP="00401D12">
      <w:pPr>
        <w:spacing w:line="280" w:lineRule="atLeast"/>
        <w:jc w:val="both"/>
        <w:rPr>
          <w:snapToGrid w:val="0"/>
          <w:color w:val="000000"/>
          <w:szCs w:val="22"/>
        </w:rPr>
      </w:pPr>
    </w:p>
    <w:p w14:paraId="5198CA6F" w14:textId="77777777" w:rsidR="000029A4" w:rsidRPr="008573A0" w:rsidRDefault="000029A4" w:rsidP="00401D12">
      <w:pPr>
        <w:spacing w:line="280" w:lineRule="atLeast"/>
        <w:jc w:val="both"/>
        <w:rPr>
          <w:snapToGrid w:val="0"/>
          <w:color w:val="000000"/>
          <w:szCs w:val="22"/>
        </w:rPr>
      </w:pPr>
    </w:p>
    <w:p w14:paraId="6D9AD458" w14:textId="77777777" w:rsidR="001161EC" w:rsidRPr="008573A0" w:rsidRDefault="00776F3E" w:rsidP="001161EC">
      <w:pPr>
        <w:autoSpaceDE w:val="0"/>
        <w:autoSpaceDN w:val="0"/>
        <w:adjustRightInd w:val="0"/>
        <w:spacing w:line="280" w:lineRule="atLeast"/>
        <w:jc w:val="both"/>
        <w:rPr>
          <w:snapToGrid w:val="0"/>
          <w:color w:val="000000"/>
          <w:szCs w:val="22"/>
        </w:rPr>
      </w:pPr>
      <w:r>
        <w:rPr>
          <w:noProof/>
          <w:color w:val="000000"/>
          <w:szCs w:val="22"/>
          <w:lang w:val="fr-FR"/>
        </w:rPr>
        <mc:AlternateContent>
          <mc:Choice Requires="wpg">
            <w:drawing>
              <wp:anchor distT="0" distB="0" distL="114300" distR="114300" simplePos="0" relativeHeight="251658240" behindDoc="1" locked="0" layoutInCell="1" allowOverlap="1" wp14:anchorId="40080994" wp14:editId="0F644F28">
                <wp:simplePos x="0" y="0"/>
                <wp:positionH relativeFrom="column">
                  <wp:posOffset>0</wp:posOffset>
                </wp:positionH>
                <wp:positionV relativeFrom="paragraph">
                  <wp:posOffset>39370</wp:posOffset>
                </wp:positionV>
                <wp:extent cx="5829300" cy="9525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952500"/>
                          <a:chOff x="1418" y="1238"/>
                          <a:chExt cx="9180" cy="1620"/>
                        </a:xfrm>
                      </wpg:grpSpPr>
                      <wps:wsp>
                        <wps:cNvPr id="6" name="Rectangle 6"/>
                        <wps:cNvSpPr>
                          <a:spLocks noChangeArrowheads="1"/>
                        </wps:cNvSpPr>
                        <wps:spPr bwMode="auto">
                          <a:xfrm>
                            <a:off x="1418" y="1238"/>
                            <a:ext cx="9180" cy="1620"/>
                          </a:xfrm>
                          <a:prstGeom prst="rect">
                            <a:avLst/>
                          </a:prstGeom>
                          <a:solidFill>
                            <a:srgbClr val="DDDDDD"/>
                          </a:solidFill>
                          <a:ln>
                            <a:noFill/>
                          </a:ln>
                          <a:extLst>
                            <a:ext uri="{91240B29-F687-4F45-9708-019B960494DF}">
                              <a14:hiddenLine xmlns:a14="http://schemas.microsoft.com/office/drawing/2010/main" w="12700">
                                <a:solidFill>
                                  <a:srgbClr val="800000"/>
                                </a:solidFill>
                                <a:prstDash val="dashDot"/>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7" descr="edhec logo press releas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95" y="1571"/>
                            <a:ext cx="1009" cy="9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9213D57" id="Group 5" o:spid="_x0000_s1026" style="position:absolute;margin-left:0;margin-top:3.1pt;width:459pt;height:75pt;z-index:-251658240" coordorigin="1418,1238" coordsize="9180,1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&#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">
                <v:rect id="Rectangle 6" o:spid="_x0000_s1027" style="position:absolute;left:1418;top:1238;width:91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" fillcolor="#ddd" stroked="f" strokecolor="maroon" strokeweight="1pt">
                  <v:stroke dashstyle="dashD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edhec logo press release 3" style="position:absolute;left:1595;top:1571;width:1009;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">
                  <v:imagedata r:id="rId13" o:title="edhec logo press release 3"/>
                </v:shape>
              </v:group>
            </w:pict>
          </mc:Fallback>
        </mc:AlternateContent>
      </w:r>
    </w:p>
    <w:p w14:paraId="67D133DF" w14:textId="77777777" w:rsidR="001161EC" w:rsidRPr="008573A0" w:rsidRDefault="001161EC" w:rsidP="001161EC">
      <w:pPr>
        <w:tabs>
          <w:tab w:val="left" w:pos="3240"/>
        </w:tabs>
        <w:spacing w:line="280" w:lineRule="atLeast"/>
        <w:ind w:left="1622"/>
        <w:jc w:val="both"/>
        <w:rPr>
          <w:b/>
          <w:bCs/>
          <w:color w:val="800000"/>
          <w:szCs w:val="22"/>
        </w:rPr>
      </w:pPr>
      <w:r w:rsidRPr="008573A0">
        <w:rPr>
          <w:b/>
          <w:bCs/>
          <w:color w:val="800000"/>
          <w:szCs w:val="22"/>
        </w:rPr>
        <w:t>Contact:</w:t>
      </w:r>
    </w:p>
    <w:p w14:paraId="5FBFCE3F" w14:textId="77777777" w:rsidR="001161EC" w:rsidRPr="008573A0" w:rsidRDefault="001161EC" w:rsidP="001161EC">
      <w:pPr>
        <w:tabs>
          <w:tab w:val="left" w:pos="3240"/>
        </w:tabs>
        <w:spacing w:line="280" w:lineRule="atLeast"/>
        <w:ind w:left="1620"/>
        <w:jc w:val="both"/>
        <w:rPr>
          <w:b/>
          <w:bCs/>
          <w:szCs w:val="22"/>
        </w:rPr>
      </w:pPr>
      <w:r w:rsidRPr="008573A0">
        <w:rPr>
          <w:szCs w:val="22"/>
        </w:rPr>
        <w:t xml:space="preserve">For more information, please contact: </w:t>
      </w:r>
      <w:r w:rsidR="002810C3" w:rsidRPr="008573A0">
        <w:rPr>
          <w:b/>
          <w:bCs/>
          <w:szCs w:val="22"/>
        </w:rPr>
        <w:t>Maud Gauchon</w:t>
      </w:r>
    </w:p>
    <w:p w14:paraId="5C5837BA" w14:textId="77777777" w:rsidR="001161EC" w:rsidRPr="0055378E" w:rsidRDefault="008049BA" w:rsidP="001161EC">
      <w:pPr>
        <w:tabs>
          <w:tab w:val="left" w:pos="3240"/>
        </w:tabs>
        <w:spacing w:line="280" w:lineRule="atLeast"/>
        <w:ind w:left="1620"/>
        <w:jc w:val="both"/>
        <w:rPr>
          <w:szCs w:val="22"/>
          <w:lang w:val="fr-FR"/>
        </w:rPr>
      </w:pPr>
      <w:r w:rsidRPr="0055378E">
        <w:rPr>
          <w:szCs w:val="22"/>
          <w:lang w:val="fr-FR"/>
        </w:rPr>
        <w:t xml:space="preserve">Tel.: </w:t>
      </w:r>
      <w:r w:rsidRPr="0055378E">
        <w:rPr>
          <w:b/>
          <w:bCs/>
          <w:szCs w:val="22"/>
          <w:lang w:val="fr-FR"/>
        </w:rPr>
        <w:t>+33 493 187 887</w:t>
      </w:r>
      <w:r w:rsidRPr="0055378E">
        <w:rPr>
          <w:szCs w:val="22"/>
          <w:lang w:val="fr-FR"/>
        </w:rPr>
        <w:t xml:space="preserve"> – E-mail: </w:t>
      </w:r>
      <w:hyperlink r:id="rId14" w:history="1">
        <w:r w:rsidRPr="0055378E">
          <w:rPr>
            <w:rStyle w:val="Lienhypertexte"/>
            <w:rFonts w:eastAsia="SimSun"/>
            <w:szCs w:val="22"/>
            <w:lang w:val="fr-FR"/>
          </w:rPr>
          <w:t>maud.gauchon@edhec-risk.com</w:t>
        </w:r>
      </w:hyperlink>
    </w:p>
    <w:p w14:paraId="3F5EC98A" w14:textId="17DB7CC3" w:rsidR="001161EC" w:rsidRPr="008573A0" w:rsidRDefault="00DF550E" w:rsidP="001161EC">
      <w:pPr>
        <w:tabs>
          <w:tab w:val="left" w:pos="3240"/>
        </w:tabs>
        <w:spacing w:line="280" w:lineRule="atLeast"/>
        <w:ind w:left="1620"/>
      </w:pPr>
      <w:r>
        <w:rPr>
          <w:szCs w:val="22"/>
        </w:rPr>
        <w:t>V</w:t>
      </w:r>
      <w:r w:rsidR="001161EC" w:rsidRPr="008573A0">
        <w:rPr>
          <w:szCs w:val="22"/>
        </w:rPr>
        <w:t xml:space="preserve">isit our web site: </w:t>
      </w:r>
      <w:hyperlink r:id="rId15" w:history="1">
        <w:r w:rsidR="001161EC" w:rsidRPr="008573A0">
          <w:rPr>
            <w:rStyle w:val="Lienhypertexte"/>
            <w:rFonts w:eastAsia="SimSun"/>
            <w:szCs w:val="22"/>
          </w:rPr>
          <w:t>www.edhec-risk.com</w:t>
        </w:r>
      </w:hyperlink>
    </w:p>
    <w:p w14:paraId="32668D59" w14:textId="77777777" w:rsidR="003461AE" w:rsidRPr="008573A0" w:rsidRDefault="003461AE" w:rsidP="001161EC">
      <w:pPr>
        <w:tabs>
          <w:tab w:val="left" w:pos="3240"/>
        </w:tabs>
        <w:spacing w:line="280" w:lineRule="atLeast"/>
        <w:ind w:left="1620"/>
      </w:pPr>
    </w:p>
    <w:p w14:paraId="23495D7C" w14:textId="77777777" w:rsidR="003461AE" w:rsidRPr="008573A0" w:rsidRDefault="003461AE" w:rsidP="003461AE">
      <w:pPr>
        <w:tabs>
          <w:tab w:val="left" w:pos="3240"/>
        </w:tabs>
        <w:spacing w:line="280" w:lineRule="atLeast"/>
      </w:pPr>
    </w:p>
    <w:p w14:paraId="509422D5" w14:textId="77777777" w:rsidR="000029A4" w:rsidRDefault="000029A4" w:rsidP="00280127">
      <w:pPr>
        <w:spacing w:line="280" w:lineRule="atLeast"/>
        <w:jc w:val="both"/>
        <w:rPr>
          <w:rFonts w:cs="Arial"/>
          <w:szCs w:val="22"/>
        </w:rPr>
      </w:pPr>
    </w:p>
    <w:p w14:paraId="5E09157A" w14:textId="77777777" w:rsidR="000029A4" w:rsidRPr="008573A0" w:rsidRDefault="000029A4" w:rsidP="00280127">
      <w:pPr>
        <w:spacing w:line="280" w:lineRule="atLeast"/>
        <w:jc w:val="both"/>
        <w:rPr>
          <w:rFonts w:cs="Arial"/>
          <w:szCs w:val="22"/>
        </w:rPr>
      </w:pPr>
    </w:p>
    <w:p w14:paraId="1D89C9D5" w14:textId="77777777" w:rsidR="00BD15F3" w:rsidRPr="00E06A42" w:rsidRDefault="00BD15F3" w:rsidP="00BD15F3">
      <w:pPr>
        <w:spacing w:line="360" w:lineRule="auto"/>
        <w:jc w:val="both"/>
        <w:rPr>
          <w:b/>
          <w:bCs/>
          <w:sz w:val="28"/>
          <w:szCs w:val="28"/>
        </w:rPr>
      </w:pPr>
      <w:r w:rsidRPr="00E06A42">
        <w:rPr>
          <w:b/>
          <w:bCs/>
          <w:sz w:val="28"/>
          <w:szCs w:val="28"/>
        </w:rPr>
        <w:t>About EDHEC-Risk Institute</w:t>
      </w:r>
    </w:p>
    <w:p w14:paraId="4A10A20E" w14:textId="77777777" w:rsidR="00BD15F3" w:rsidRPr="00E06A42" w:rsidRDefault="00BD15F3" w:rsidP="00BD15F3">
      <w:pPr>
        <w:spacing w:line="360" w:lineRule="auto"/>
        <w:jc w:val="both"/>
        <w:rPr>
          <w:b/>
          <w:bCs/>
          <w:szCs w:val="22"/>
        </w:rPr>
      </w:pPr>
      <w:r w:rsidRPr="00E06A42">
        <w:rPr>
          <w:b/>
          <w:bCs/>
          <w:szCs w:val="22"/>
        </w:rPr>
        <w:t>Academic Roots &amp; Practitioner Reach</w:t>
      </w:r>
    </w:p>
    <w:p w14:paraId="7B25DD55" w14:textId="77777777" w:rsidR="00BD15F3" w:rsidRPr="00E06A42" w:rsidRDefault="00BD15F3" w:rsidP="00BD15F3">
      <w:pPr>
        <w:spacing w:line="280" w:lineRule="atLeast"/>
        <w:jc w:val="both"/>
        <w:rPr>
          <w:szCs w:val="22"/>
        </w:rPr>
      </w:pPr>
    </w:p>
    <w:p w14:paraId="76A8F572" w14:textId="77777777" w:rsidR="00BD15F3" w:rsidRPr="00E06A42" w:rsidRDefault="00BD15F3" w:rsidP="00BD15F3">
      <w:pPr>
        <w:spacing w:line="280" w:lineRule="atLeast"/>
        <w:jc w:val="both"/>
        <w:rPr>
          <w:szCs w:val="22"/>
        </w:rPr>
      </w:pPr>
      <w:r w:rsidRPr="00E06A42">
        <w:rPr>
          <w:szCs w:val="22"/>
        </w:rPr>
        <w:t xml:space="preserve">Since 2001, EDHEC Business School has been pursuing an ambitious policy </w:t>
      </w:r>
      <w:r>
        <w:rPr>
          <w:szCs w:val="22"/>
        </w:rPr>
        <w:t>to produce academic research that is both practical and relevant</w:t>
      </w:r>
      <w:r w:rsidRPr="00E06A42">
        <w:rPr>
          <w:szCs w:val="22"/>
        </w:rPr>
        <w:t>. This policy, known as “Research for Business”</w:t>
      </w:r>
      <w:r w:rsidRPr="00E06A42">
        <w:t xml:space="preserve"> </w:t>
      </w:r>
      <w:r w:rsidRPr="00E06A42">
        <w:rPr>
          <w:szCs w:val="22"/>
        </w:rPr>
        <w:t xml:space="preserve">and now labelled “Make an Impact”, aims to make EDHEC an academic institution of reference for the </w:t>
      </w:r>
      <w:r>
        <w:rPr>
          <w:szCs w:val="22"/>
        </w:rPr>
        <w:t>investment industry</w:t>
      </w:r>
      <w:r w:rsidRPr="00E06A42">
        <w:rPr>
          <w:szCs w:val="22"/>
        </w:rPr>
        <w:t xml:space="preserve"> in a small number of areas in which the school has reached critical mass in terms of expertise and research results. Among these areas, investment management has occupied a privileged position, leading to the creation in 2001 of EDHEC-Risk Institute, which has developed an</w:t>
      </w:r>
      <w:r>
        <w:rPr>
          <w:szCs w:val="22"/>
        </w:rPr>
        <w:t xml:space="preserve"> far-reaching</w:t>
      </w:r>
      <w:r w:rsidRPr="00E06A42">
        <w:rPr>
          <w:szCs w:val="22"/>
        </w:rPr>
        <w:t xml:space="preserve"> ambitious portfolio of research and educational initiatives in the domain of investment solutions for institutional and individual investors.</w:t>
      </w:r>
    </w:p>
    <w:p w14:paraId="4ADD0216" w14:textId="77777777" w:rsidR="00BD15F3" w:rsidRPr="00E06A42" w:rsidRDefault="00BD15F3" w:rsidP="00BD15F3">
      <w:pPr>
        <w:spacing w:line="280" w:lineRule="atLeast"/>
        <w:jc w:val="both"/>
        <w:rPr>
          <w:szCs w:val="22"/>
        </w:rPr>
      </w:pPr>
    </w:p>
    <w:p w14:paraId="1BA5E095" w14:textId="77777777" w:rsidR="00BD15F3" w:rsidRPr="00E06A42" w:rsidRDefault="00BD15F3" w:rsidP="00BD15F3">
      <w:pPr>
        <w:jc w:val="both"/>
        <w:rPr>
          <w:snapToGrid w:val="0"/>
          <w:szCs w:val="22"/>
        </w:rPr>
      </w:pPr>
      <w:r w:rsidRPr="00E06A42">
        <w:rPr>
          <w:szCs w:val="22"/>
        </w:rPr>
        <w:t>This Institute boasts a team of permanent professors, engineers and support staff, a</w:t>
      </w:r>
      <w:r>
        <w:rPr>
          <w:szCs w:val="22"/>
        </w:rPr>
        <w:t xml:space="preserve">s well as </w:t>
      </w:r>
      <w:r w:rsidRPr="00E06A42">
        <w:rPr>
          <w:szCs w:val="22"/>
        </w:rPr>
        <w:t xml:space="preserve">a large number of affiliate professors and research associates from the financial industry among its ranks. EDHEC-Risk Institute is located </w:t>
      </w:r>
      <w:r>
        <w:rPr>
          <w:szCs w:val="22"/>
        </w:rPr>
        <w:t>on</w:t>
      </w:r>
      <w:r w:rsidRPr="00E06A42">
        <w:rPr>
          <w:szCs w:val="22"/>
        </w:rPr>
        <w:t xml:space="preserve"> campuses </w:t>
      </w:r>
      <w:r w:rsidRPr="00E06A42">
        <w:rPr>
          <w:snapToGrid w:val="0"/>
          <w:szCs w:val="22"/>
        </w:rPr>
        <w:t>in the City of London (United Kingdom) and Nice (France)</w:t>
      </w:r>
      <w:r w:rsidRPr="00E06A42">
        <w:rPr>
          <w:szCs w:val="22"/>
        </w:rPr>
        <w:t xml:space="preserve">. </w:t>
      </w:r>
      <w:r>
        <w:rPr>
          <w:szCs w:val="22"/>
        </w:rPr>
        <w:t>Its</w:t>
      </w:r>
      <w:r>
        <w:rPr>
          <w:snapToGrid w:val="0"/>
          <w:szCs w:val="22"/>
        </w:rPr>
        <w:t xml:space="preserve"> </w:t>
      </w:r>
      <w:r w:rsidRPr="00E06A42">
        <w:rPr>
          <w:snapToGrid w:val="0"/>
          <w:szCs w:val="22"/>
        </w:rPr>
        <w:t>philosophy is to validate its work by publi</w:t>
      </w:r>
      <w:r>
        <w:rPr>
          <w:snapToGrid w:val="0"/>
          <w:szCs w:val="22"/>
        </w:rPr>
        <w:t xml:space="preserve">shing </w:t>
      </w:r>
      <w:r w:rsidRPr="00E06A42">
        <w:rPr>
          <w:snapToGrid w:val="0"/>
          <w:szCs w:val="22"/>
        </w:rPr>
        <w:t>in international academic journals, as well as to make it available to the sector through position papers, published studies and global conferences.</w:t>
      </w:r>
    </w:p>
    <w:p w14:paraId="45A57EC2" w14:textId="77777777" w:rsidR="00BD15F3" w:rsidRPr="00E06A42" w:rsidRDefault="00BD15F3" w:rsidP="00BD15F3">
      <w:pPr>
        <w:spacing w:line="280" w:lineRule="atLeast"/>
        <w:jc w:val="both"/>
        <w:rPr>
          <w:szCs w:val="22"/>
        </w:rPr>
      </w:pPr>
    </w:p>
    <w:p w14:paraId="78FCAF04" w14:textId="77777777" w:rsidR="00BD15F3" w:rsidRPr="00E06A42" w:rsidRDefault="00BD15F3" w:rsidP="00BD15F3">
      <w:pPr>
        <w:spacing w:line="280" w:lineRule="atLeast"/>
        <w:jc w:val="both"/>
        <w:rPr>
          <w:szCs w:val="22"/>
        </w:rPr>
      </w:pPr>
      <w:r w:rsidRPr="00E06A42">
        <w:rPr>
          <w:szCs w:val="22"/>
        </w:rPr>
        <w:t xml:space="preserve">To ensure the distribution of its research to the </w:t>
      </w:r>
      <w:r>
        <w:rPr>
          <w:szCs w:val="22"/>
        </w:rPr>
        <w:t xml:space="preserve">investment </w:t>
      </w:r>
      <w:r w:rsidRPr="00E06A42">
        <w:rPr>
          <w:szCs w:val="22"/>
        </w:rPr>
        <w:t xml:space="preserve">industry, EDHEC-Risk also provides professionals with access to its website, </w:t>
      </w:r>
      <w:hyperlink r:id="rId16" w:history="1">
        <w:r w:rsidRPr="00E06A42">
          <w:rPr>
            <w:rStyle w:val="Lienhypertexte"/>
            <w:rFonts w:eastAsia="SimSun"/>
            <w:szCs w:val="22"/>
          </w:rPr>
          <w:t>https://risk.edhec.edu</w:t>
        </w:r>
      </w:hyperlink>
      <w:r w:rsidRPr="00E06A42">
        <w:rPr>
          <w:szCs w:val="22"/>
        </w:rPr>
        <w:t xml:space="preserve">, </w:t>
      </w:r>
      <w:r>
        <w:rPr>
          <w:szCs w:val="22"/>
        </w:rPr>
        <w:t xml:space="preserve">which is </w:t>
      </w:r>
      <w:r w:rsidRPr="00E06A42">
        <w:rPr>
          <w:szCs w:val="22"/>
        </w:rPr>
        <w:t xml:space="preserve">devoted to asset and risk management research, with a focus on investment solutions. </w:t>
      </w:r>
      <w:r>
        <w:rPr>
          <w:szCs w:val="22"/>
        </w:rPr>
        <w:t>Finally</w:t>
      </w:r>
      <w:r w:rsidRPr="00E06A42">
        <w:rPr>
          <w:szCs w:val="22"/>
        </w:rPr>
        <w:t>, its quarterly newsletter is distributed to over 100,000 readers.</w:t>
      </w:r>
    </w:p>
    <w:p w14:paraId="10D324CB" w14:textId="77777777" w:rsidR="00BD15F3" w:rsidRPr="00E06A42" w:rsidRDefault="00BD15F3" w:rsidP="00BD15F3">
      <w:pPr>
        <w:spacing w:line="280" w:lineRule="atLeast"/>
        <w:jc w:val="both"/>
        <w:rPr>
          <w:szCs w:val="22"/>
        </w:rPr>
      </w:pPr>
    </w:p>
    <w:p w14:paraId="0F37286F" w14:textId="77777777" w:rsidR="00BD15F3" w:rsidRPr="00E06A42" w:rsidRDefault="00BD15F3" w:rsidP="00BD15F3">
      <w:pPr>
        <w:autoSpaceDE w:val="0"/>
        <w:autoSpaceDN w:val="0"/>
        <w:jc w:val="both"/>
        <w:rPr>
          <w:snapToGrid w:val="0"/>
          <w:szCs w:val="22"/>
        </w:rPr>
      </w:pPr>
      <w:r w:rsidRPr="00E06A42">
        <w:rPr>
          <w:snapToGrid w:val="0"/>
          <w:szCs w:val="22"/>
        </w:rPr>
        <w:t xml:space="preserve">In addition to the EDHEC Alternative Indexes, which are used as performance benchmarks for risk analysis by </w:t>
      </w:r>
      <w:r>
        <w:rPr>
          <w:snapToGrid w:val="0"/>
          <w:szCs w:val="22"/>
        </w:rPr>
        <w:t xml:space="preserve">hedge fund </w:t>
      </w:r>
      <w:r w:rsidRPr="00E06A42">
        <w:rPr>
          <w:snapToGrid w:val="0"/>
          <w:szCs w:val="22"/>
        </w:rPr>
        <w:t>investors, and the EDHEC-IEIF Monthly Commercial Property index, which tracks the performance of the French commercial property market through SCPIs, EDHEC-Risk has recently launched a series of new initiatives</w:t>
      </w:r>
      <w:r>
        <w:rPr>
          <w:snapToGrid w:val="0"/>
          <w:szCs w:val="22"/>
        </w:rPr>
        <w:t>:</w:t>
      </w:r>
    </w:p>
    <w:p w14:paraId="5216F600" w14:textId="77777777" w:rsidR="00BD15F3" w:rsidRPr="00E06A42" w:rsidRDefault="00BD15F3" w:rsidP="00BD15F3">
      <w:pPr>
        <w:pStyle w:val="Paragraphedeliste"/>
        <w:numPr>
          <w:ilvl w:val="0"/>
          <w:numId w:val="7"/>
        </w:numPr>
        <w:autoSpaceDE w:val="0"/>
        <w:autoSpaceDN w:val="0"/>
        <w:contextualSpacing w:val="0"/>
        <w:jc w:val="both"/>
        <w:rPr>
          <w:snapToGrid w:val="0"/>
        </w:rPr>
      </w:pPr>
      <w:r w:rsidRPr="00E06A42">
        <w:rPr>
          <w:snapToGrid w:val="0"/>
        </w:rPr>
        <w:t xml:space="preserve">The </w:t>
      </w:r>
      <w:hyperlink r:id="rId17" w:anchor="tab_372" w:history="1">
        <w:r w:rsidRPr="00E06A42">
          <w:rPr>
            <w:rStyle w:val="Lienhypertexte"/>
            <w:rFonts w:eastAsia="SimSun"/>
            <w:snapToGrid w:val="0"/>
          </w:rPr>
          <w:t>EDHEC-Princeton Retirement Goal-Based Investing Index Series</w:t>
        </w:r>
      </w:hyperlink>
      <w:r w:rsidRPr="00E06A42">
        <w:rPr>
          <w:snapToGrid w:val="0"/>
        </w:rPr>
        <w:t>, launched in May 2018, which present</w:t>
      </w:r>
      <w:r>
        <w:rPr>
          <w:snapToGrid w:val="0"/>
        </w:rPr>
        <w:t>s</w:t>
      </w:r>
      <w:r w:rsidRPr="00E06A42">
        <w:rPr>
          <w:snapToGrid w:val="0"/>
        </w:rPr>
        <w:t xml:space="preserve"> asset allocation benchmarks for innovative mass-customised target date solutions for individuals preparing for retirement; </w:t>
      </w:r>
    </w:p>
    <w:p w14:paraId="55E8495F" w14:textId="77777777" w:rsidR="00BD15F3" w:rsidRPr="00E06A42" w:rsidRDefault="00BD15F3" w:rsidP="00BD15F3">
      <w:pPr>
        <w:pStyle w:val="Paragraphedeliste"/>
        <w:numPr>
          <w:ilvl w:val="0"/>
          <w:numId w:val="7"/>
        </w:numPr>
        <w:autoSpaceDE w:val="0"/>
        <w:autoSpaceDN w:val="0"/>
        <w:contextualSpacing w:val="0"/>
        <w:jc w:val="both"/>
        <w:rPr>
          <w:snapToGrid w:val="0"/>
        </w:rPr>
      </w:pPr>
      <w:r w:rsidRPr="00E06A42">
        <w:rPr>
          <w:snapToGrid w:val="0"/>
        </w:rPr>
        <w:t xml:space="preserve">The </w:t>
      </w:r>
      <w:hyperlink r:id="rId18" w:history="1">
        <w:r w:rsidRPr="00E06A42">
          <w:rPr>
            <w:rStyle w:val="Lienhypertexte"/>
            <w:rFonts w:eastAsia="SimSun"/>
            <w:snapToGrid w:val="0"/>
          </w:rPr>
          <w:t>EDHEC Bond Risk Premium Monitor</w:t>
        </w:r>
      </w:hyperlink>
      <w:r w:rsidRPr="00E06A42">
        <w:rPr>
          <w:snapToGrid w:val="0"/>
        </w:rPr>
        <w:t xml:space="preserve">, </w:t>
      </w:r>
      <w:r>
        <w:rPr>
          <w:snapToGrid w:val="0"/>
        </w:rPr>
        <w:t xml:space="preserve">designed </w:t>
      </w:r>
      <w:r w:rsidRPr="00E06A42">
        <w:rPr>
          <w:snapToGrid w:val="0"/>
        </w:rPr>
        <w:t xml:space="preserve">to offer investment and academic communities a tool </w:t>
      </w:r>
      <w:r>
        <w:rPr>
          <w:snapToGrid w:val="0"/>
        </w:rPr>
        <w:t xml:space="preserve">with which </w:t>
      </w:r>
      <w:r w:rsidRPr="00E06A42">
        <w:rPr>
          <w:snapToGrid w:val="0"/>
        </w:rPr>
        <w:t>to quantify and analyse the risk premium associated with Government bonds;</w:t>
      </w:r>
    </w:p>
    <w:p w14:paraId="4B53A684" w14:textId="77777777" w:rsidR="00BD15F3" w:rsidRPr="00E06A42" w:rsidRDefault="00BD15F3" w:rsidP="00BD15F3">
      <w:pPr>
        <w:pStyle w:val="Paragraphedeliste"/>
        <w:numPr>
          <w:ilvl w:val="0"/>
          <w:numId w:val="7"/>
        </w:numPr>
        <w:autoSpaceDE w:val="0"/>
        <w:autoSpaceDN w:val="0"/>
        <w:contextualSpacing w:val="0"/>
        <w:jc w:val="both"/>
        <w:rPr>
          <w:snapToGrid w:val="0"/>
        </w:rPr>
      </w:pPr>
      <w:r w:rsidRPr="00E06A42">
        <w:rPr>
          <w:snapToGrid w:val="0"/>
        </w:rPr>
        <w:t xml:space="preserve">The </w:t>
      </w:r>
      <w:hyperlink r:id="rId19" w:history="1">
        <w:r w:rsidRPr="00E06A42">
          <w:rPr>
            <w:rStyle w:val="Lienhypertexte"/>
            <w:rFonts w:eastAsia="SimSun"/>
            <w:snapToGrid w:val="0"/>
          </w:rPr>
          <w:t>EDHEC-Risk Investment Solutions (Serious) Game</w:t>
        </w:r>
      </w:hyperlink>
      <w:r w:rsidRPr="00E06A42">
        <w:rPr>
          <w:snapToGrid w:val="0"/>
        </w:rPr>
        <w:t xml:space="preserve">, </w:t>
      </w:r>
      <w:r>
        <w:rPr>
          <w:snapToGrid w:val="0"/>
        </w:rPr>
        <w:t xml:space="preserve">intended </w:t>
      </w:r>
      <w:r w:rsidRPr="00E06A42">
        <w:rPr>
          <w:snapToGrid w:val="0"/>
        </w:rPr>
        <w:t>to facilitate engagement with graduate students or investment professionals enrolled on one of EDHEC-Risk’s various campus-based, blended or fully-digital educational programmes.</w:t>
      </w:r>
    </w:p>
    <w:p w14:paraId="6327EA19" w14:textId="77777777" w:rsidR="00BD15F3" w:rsidRPr="00E06A42" w:rsidRDefault="00BD15F3" w:rsidP="00BD15F3">
      <w:pPr>
        <w:spacing w:line="280" w:lineRule="atLeast"/>
        <w:jc w:val="both"/>
        <w:rPr>
          <w:szCs w:val="22"/>
        </w:rPr>
      </w:pPr>
    </w:p>
    <w:p w14:paraId="0D4C9A40" w14:textId="77777777" w:rsidR="00BD15F3" w:rsidRPr="00E06A42" w:rsidRDefault="00BD15F3" w:rsidP="00BD15F3">
      <w:pPr>
        <w:spacing w:line="280" w:lineRule="atLeast"/>
        <w:jc w:val="both"/>
        <w:rPr>
          <w:szCs w:val="22"/>
        </w:rPr>
      </w:pPr>
      <w:r w:rsidRPr="00E06A42">
        <w:rPr>
          <w:szCs w:val="22"/>
        </w:rPr>
        <w:t>EDHEC-Risk Institute also has highly significant executive education activities for professionals, in partnership with prestigious academic partners.</w:t>
      </w:r>
    </w:p>
    <w:p w14:paraId="4EC64292" w14:textId="77777777" w:rsidR="00BD15F3" w:rsidRPr="00E06A42" w:rsidRDefault="00BD15F3" w:rsidP="00BD15F3">
      <w:pPr>
        <w:spacing w:line="280" w:lineRule="atLeast"/>
        <w:jc w:val="both"/>
        <w:rPr>
          <w:szCs w:val="22"/>
        </w:rPr>
      </w:pPr>
    </w:p>
    <w:p w14:paraId="26F4B328" w14:textId="77777777" w:rsidR="00BD15F3" w:rsidRPr="00E06A42" w:rsidRDefault="00BD15F3" w:rsidP="00BD15F3">
      <w:pPr>
        <w:jc w:val="both"/>
        <w:rPr>
          <w:szCs w:val="22"/>
        </w:rPr>
      </w:pPr>
      <w:r w:rsidRPr="00E06A42">
        <w:rPr>
          <w:szCs w:val="22"/>
        </w:rPr>
        <w:t xml:space="preserve">In 2012, EDHEC-Risk Institute signed two strategic partnership agreements. The first was with the Operations Research and Financial Engineering department of Princeton University to set up a joint research programme in the area of investment solutions for institutions and individuals. The second was with Yale School of Management to set up joint certified executive training courses in North America and Europe in the area of risk and investment management. </w:t>
      </w:r>
    </w:p>
    <w:p w14:paraId="1489D063" w14:textId="77777777" w:rsidR="00BD15F3" w:rsidRPr="00E06A42" w:rsidRDefault="00BD15F3" w:rsidP="00BD15F3">
      <w:pPr>
        <w:jc w:val="both"/>
        <w:rPr>
          <w:szCs w:val="22"/>
        </w:rPr>
      </w:pPr>
    </w:p>
    <w:p w14:paraId="060C2B0D" w14:textId="77777777" w:rsidR="00BD15F3" w:rsidRPr="00E06A42" w:rsidRDefault="00BD15F3" w:rsidP="00BD15F3">
      <w:pPr>
        <w:jc w:val="both"/>
        <w:rPr>
          <w:szCs w:val="22"/>
        </w:rPr>
      </w:pPr>
      <w:r w:rsidRPr="00E06A42">
        <w:rPr>
          <w:szCs w:val="22"/>
        </w:rPr>
        <w:t xml:space="preserve">As part of its policy of transferring know-how to the </w:t>
      </w:r>
      <w:r>
        <w:rPr>
          <w:szCs w:val="22"/>
        </w:rPr>
        <w:t xml:space="preserve">investment </w:t>
      </w:r>
      <w:r w:rsidRPr="00E06A42">
        <w:rPr>
          <w:szCs w:val="22"/>
        </w:rPr>
        <w:t xml:space="preserve">industry, in 2013 EDHEC-Risk Institute also set up ERI Scientific Beta, which is an original initiative that aims to favour the adoption of the latest advances in smart beta design and implementation by the whole investment industry. Its academic </w:t>
      </w:r>
      <w:r>
        <w:rPr>
          <w:szCs w:val="22"/>
        </w:rPr>
        <w:t>roots</w:t>
      </w:r>
      <w:r w:rsidRPr="00E06A42">
        <w:rPr>
          <w:szCs w:val="22"/>
        </w:rPr>
        <w:t xml:space="preserve"> provide the foundation for its strategy: offer, in the best economic conditions possible, the smart beta solutions that are most proven scientifically with full transparency </w:t>
      </w:r>
      <w:r>
        <w:rPr>
          <w:szCs w:val="22"/>
        </w:rPr>
        <w:t>of</w:t>
      </w:r>
      <w:r w:rsidRPr="00E06A42">
        <w:rPr>
          <w:szCs w:val="22"/>
        </w:rPr>
        <w:t xml:space="preserve"> both methods and associated risks. </w:t>
      </w:r>
    </w:p>
    <w:p w14:paraId="1BDC5755" w14:textId="77777777" w:rsidR="00BD15F3" w:rsidRPr="00E06A42" w:rsidRDefault="00BD15F3" w:rsidP="00BD15F3">
      <w:pPr>
        <w:jc w:val="both"/>
        <w:rPr>
          <w:szCs w:val="22"/>
        </w:rPr>
      </w:pPr>
    </w:p>
    <w:p w14:paraId="6F0F27E6" w14:textId="77777777" w:rsidR="00BD15F3" w:rsidRPr="00E06A42" w:rsidRDefault="00BD15F3" w:rsidP="00BD15F3">
      <w:pPr>
        <w:spacing w:line="280" w:lineRule="atLeast"/>
        <w:jc w:val="both"/>
        <w:rPr>
          <w:szCs w:val="22"/>
        </w:rPr>
      </w:pPr>
    </w:p>
    <w:p w14:paraId="337AA275" w14:textId="77777777" w:rsidR="00BD15F3" w:rsidRPr="00E06A42" w:rsidRDefault="00BD15F3" w:rsidP="00BD15F3">
      <w:pPr>
        <w:jc w:val="both"/>
        <w:rPr>
          <w:color w:val="000000" w:themeColor="text1"/>
          <w:szCs w:val="22"/>
        </w:rPr>
      </w:pPr>
    </w:p>
    <w:p w14:paraId="02B73EBF" w14:textId="2D83047A" w:rsidR="00BD15F3" w:rsidRPr="00E06A42" w:rsidRDefault="00BD15F3" w:rsidP="00BD15F3">
      <w:pPr>
        <w:autoSpaceDE w:val="0"/>
        <w:autoSpaceDN w:val="0"/>
        <w:adjustRightInd w:val="0"/>
        <w:rPr>
          <w:b/>
          <w:bCs/>
          <w:sz w:val="16"/>
          <w:szCs w:val="16"/>
          <w:lang w:eastAsia="zh-CN"/>
        </w:rPr>
      </w:pPr>
      <w:r w:rsidRPr="00E06A42">
        <w:rPr>
          <w:b/>
          <w:bCs/>
          <w:sz w:val="16"/>
          <w:szCs w:val="16"/>
          <w:lang w:eastAsia="zh-CN"/>
        </w:rPr>
        <w:t xml:space="preserve">                     </w:t>
      </w:r>
      <w:r w:rsidRPr="00E06A42">
        <w:rPr>
          <w:b/>
          <w:bCs/>
          <w:sz w:val="16"/>
          <w:szCs w:val="16"/>
          <w:lang w:eastAsia="zh-CN"/>
        </w:rPr>
        <w:tab/>
        <w:t>EDHEC-Risk Institute</w:t>
      </w:r>
      <w:r w:rsidRPr="00E06A42">
        <w:rPr>
          <w:b/>
          <w:bCs/>
          <w:sz w:val="16"/>
          <w:szCs w:val="16"/>
          <w:lang w:eastAsia="zh-CN"/>
        </w:rPr>
        <w:tab/>
      </w:r>
      <w:r w:rsidRPr="00E06A42">
        <w:rPr>
          <w:b/>
          <w:bCs/>
          <w:sz w:val="16"/>
          <w:szCs w:val="16"/>
          <w:lang w:eastAsia="zh-CN"/>
        </w:rPr>
        <w:tab/>
      </w:r>
      <w:r w:rsidRPr="00E06A42">
        <w:rPr>
          <w:b/>
          <w:bCs/>
          <w:sz w:val="16"/>
          <w:szCs w:val="16"/>
          <w:lang w:eastAsia="zh-CN"/>
        </w:rPr>
        <w:tab/>
      </w:r>
      <w:r w:rsidRPr="00E06A42">
        <w:rPr>
          <w:b/>
          <w:bCs/>
          <w:sz w:val="16"/>
          <w:szCs w:val="16"/>
          <w:lang w:eastAsia="zh-CN"/>
        </w:rPr>
        <w:tab/>
      </w:r>
      <w:r w:rsidRPr="00E06A42">
        <w:rPr>
          <w:b/>
          <w:bCs/>
          <w:sz w:val="16"/>
          <w:szCs w:val="16"/>
          <w:lang w:eastAsia="zh-CN"/>
        </w:rPr>
        <w:tab/>
        <w:t>EDHEC</w:t>
      </w:r>
      <w:r>
        <w:rPr>
          <w:b/>
          <w:bCs/>
          <w:sz w:val="16"/>
          <w:szCs w:val="16"/>
          <w:lang w:eastAsia="zh-CN"/>
        </w:rPr>
        <w:t>-</w:t>
      </w:r>
      <w:r w:rsidRPr="00E06A42">
        <w:rPr>
          <w:b/>
          <w:bCs/>
          <w:sz w:val="16"/>
          <w:szCs w:val="16"/>
          <w:lang w:eastAsia="zh-CN"/>
        </w:rPr>
        <w:t>Risk Institute</w:t>
      </w:r>
      <w:r>
        <w:rPr>
          <w:b/>
          <w:bCs/>
          <w:sz w:val="16"/>
          <w:szCs w:val="16"/>
          <w:lang w:eastAsia="zh-CN"/>
        </w:rPr>
        <w:t xml:space="preserve"> </w:t>
      </w:r>
      <w:r w:rsidRPr="00E06A42">
        <w:rPr>
          <w:b/>
          <w:bCs/>
          <w:sz w:val="16"/>
          <w:szCs w:val="16"/>
          <w:lang w:eastAsia="zh-CN"/>
        </w:rPr>
        <w:t>Europe</w:t>
      </w:r>
    </w:p>
    <w:p w14:paraId="4AEEC980" w14:textId="77777777" w:rsidR="00BD15F3" w:rsidRPr="00B238D3" w:rsidRDefault="00BD15F3" w:rsidP="00BD15F3">
      <w:pPr>
        <w:autoSpaceDE w:val="0"/>
        <w:autoSpaceDN w:val="0"/>
        <w:adjustRightInd w:val="0"/>
        <w:ind w:left="708" w:firstLine="708"/>
        <w:rPr>
          <w:sz w:val="16"/>
          <w:szCs w:val="16"/>
          <w:lang w:val="fr-FR" w:eastAsia="zh-CN"/>
        </w:rPr>
      </w:pPr>
      <w:r w:rsidRPr="00B238D3">
        <w:rPr>
          <w:sz w:val="16"/>
          <w:szCs w:val="16"/>
          <w:lang w:val="fr-FR" w:eastAsia="zh-CN"/>
        </w:rPr>
        <w:t>393 promenade des Anglais</w:t>
      </w:r>
      <w:r w:rsidRPr="00B238D3">
        <w:rPr>
          <w:sz w:val="16"/>
          <w:szCs w:val="16"/>
          <w:lang w:val="fr-FR" w:eastAsia="zh-CN"/>
        </w:rPr>
        <w:tab/>
      </w:r>
      <w:r w:rsidRPr="00B238D3">
        <w:rPr>
          <w:sz w:val="16"/>
          <w:szCs w:val="16"/>
          <w:lang w:val="fr-FR" w:eastAsia="zh-CN"/>
        </w:rPr>
        <w:tab/>
      </w:r>
      <w:r w:rsidRPr="00B238D3">
        <w:rPr>
          <w:sz w:val="16"/>
          <w:szCs w:val="16"/>
          <w:lang w:val="fr-FR" w:eastAsia="zh-CN"/>
        </w:rPr>
        <w:tab/>
      </w:r>
      <w:r w:rsidRPr="00B238D3">
        <w:rPr>
          <w:sz w:val="16"/>
          <w:szCs w:val="16"/>
          <w:lang w:val="fr-FR" w:eastAsia="zh-CN"/>
        </w:rPr>
        <w:tab/>
      </w:r>
      <w:r w:rsidRPr="00B238D3">
        <w:rPr>
          <w:sz w:val="16"/>
          <w:szCs w:val="16"/>
          <w:lang w:val="fr-FR" w:eastAsia="zh-CN"/>
        </w:rPr>
        <w:tab/>
        <w:t>10 Fleet Place, Ludgate</w:t>
      </w:r>
    </w:p>
    <w:p w14:paraId="45B52279" w14:textId="77777777" w:rsidR="00BD15F3" w:rsidRPr="00E06A42" w:rsidRDefault="00BD15F3" w:rsidP="00BD15F3">
      <w:pPr>
        <w:autoSpaceDE w:val="0"/>
        <w:autoSpaceDN w:val="0"/>
        <w:adjustRightInd w:val="0"/>
        <w:ind w:left="708" w:firstLine="708"/>
        <w:rPr>
          <w:sz w:val="16"/>
          <w:szCs w:val="16"/>
          <w:lang w:eastAsia="zh-CN"/>
        </w:rPr>
      </w:pPr>
      <w:r w:rsidRPr="00E06A42">
        <w:rPr>
          <w:sz w:val="16"/>
          <w:szCs w:val="16"/>
          <w:lang w:eastAsia="zh-CN"/>
        </w:rPr>
        <w:t xml:space="preserve">BP 3116 </w:t>
      </w:r>
      <w:r>
        <w:rPr>
          <w:sz w:val="16"/>
          <w:szCs w:val="16"/>
          <w:lang w:eastAsia="zh-CN"/>
        </w:rPr>
        <w:t>–</w:t>
      </w:r>
      <w:r w:rsidRPr="00E06A42">
        <w:rPr>
          <w:sz w:val="16"/>
          <w:szCs w:val="16"/>
          <w:lang w:eastAsia="zh-CN"/>
        </w:rPr>
        <w:t xml:space="preserve"> 06202 Nice Cedex 3</w:t>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t>London EC4M 7RB</w:t>
      </w:r>
      <w:r w:rsidRPr="00E06A42">
        <w:rPr>
          <w:sz w:val="16"/>
          <w:szCs w:val="16"/>
          <w:lang w:eastAsia="zh-CN"/>
        </w:rPr>
        <w:tab/>
      </w:r>
      <w:r w:rsidRPr="00E06A42">
        <w:rPr>
          <w:sz w:val="16"/>
          <w:szCs w:val="16"/>
          <w:lang w:eastAsia="zh-CN"/>
        </w:rPr>
        <w:tab/>
      </w:r>
    </w:p>
    <w:p w14:paraId="50F846CF" w14:textId="77777777" w:rsidR="00BD15F3" w:rsidRPr="00E06A42" w:rsidRDefault="00BD15F3" w:rsidP="00BD15F3">
      <w:pPr>
        <w:autoSpaceDE w:val="0"/>
        <w:autoSpaceDN w:val="0"/>
        <w:adjustRightInd w:val="0"/>
        <w:ind w:left="708" w:firstLine="708"/>
        <w:rPr>
          <w:sz w:val="16"/>
          <w:szCs w:val="16"/>
          <w:lang w:eastAsia="zh-CN"/>
        </w:rPr>
      </w:pPr>
      <w:r w:rsidRPr="00E06A42">
        <w:rPr>
          <w:sz w:val="16"/>
          <w:szCs w:val="16"/>
          <w:lang w:eastAsia="zh-CN"/>
        </w:rPr>
        <w:t>France</w:t>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t>United Kingdom</w:t>
      </w:r>
      <w:r w:rsidRPr="00E06A42">
        <w:rPr>
          <w:sz w:val="16"/>
          <w:szCs w:val="16"/>
          <w:lang w:eastAsia="zh-CN"/>
        </w:rPr>
        <w:tab/>
      </w:r>
      <w:r w:rsidRPr="00E06A42">
        <w:rPr>
          <w:sz w:val="16"/>
          <w:szCs w:val="16"/>
          <w:lang w:eastAsia="zh-CN"/>
        </w:rPr>
        <w:tab/>
      </w:r>
    </w:p>
    <w:p w14:paraId="5FC15EA5" w14:textId="77777777" w:rsidR="00BD15F3" w:rsidRPr="00B238D3" w:rsidRDefault="00BD15F3" w:rsidP="00BD15F3">
      <w:pPr>
        <w:autoSpaceDE w:val="0"/>
        <w:autoSpaceDN w:val="0"/>
        <w:adjustRightInd w:val="0"/>
        <w:ind w:left="708" w:firstLine="708"/>
        <w:rPr>
          <w:sz w:val="16"/>
          <w:szCs w:val="16"/>
          <w:lang w:val="en-US" w:eastAsia="zh-CN"/>
        </w:rPr>
      </w:pPr>
      <w:r w:rsidRPr="00B238D3">
        <w:rPr>
          <w:sz w:val="16"/>
          <w:szCs w:val="16"/>
          <w:lang w:val="en-US" w:eastAsia="zh-CN"/>
        </w:rPr>
        <w:t>Tel: +33 493 187 887</w:t>
      </w:r>
      <w:r w:rsidRPr="00B238D3">
        <w:rPr>
          <w:sz w:val="16"/>
          <w:szCs w:val="16"/>
          <w:lang w:val="en-US" w:eastAsia="zh-CN"/>
        </w:rPr>
        <w:tab/>
      </w:r>
      <w:r w:rsidRPr="00B238D3">
        <w:rPr>
          <w:sz w:val="16"/>
          <w:szCs w:val="16"/>
          <w:lang w:val="en-US" w:eastAsia="zh-CN"/>
        </w:rPr>
        <w:tab/>
      </w:r>
      <w:r w:rsidRPr="00B238D3">
        <w:rPr>
          <w:sz w:val="16"/>
          <w:szCs w:val="16"/>
          <w:lang w:val="en-US" w:eastAsia="zh-CN"/>
        </w:rPr>
        <w:tab/>
      </w:r>
      <w:r w:rsidRPr="00B238D3">
        <w:rPr>
          <w:sz w:val="16"/>
          <w:szCs w:val="16"/>
          <w:lang w:val="en-US" w:eastAsia="zh-CN"/>
        </w:rPr>
        <w:tab/>
      </w:r>
      <w:r w:rsidRPr="00B238D3">
        <w:rPr>
          <w:sz w:val="16"/>
          <w:szCs w:val="16"/>
          <w:lang w:val="en-US" w:eastAsia="zh-CN"/>
        </w:rPr>
        <w:tab/>
      </w:r>
      <w:r w:rsidRPr="00B238D3">
        <w:rPr>
          <w:sz w:val="16"/>
          <w:szCs w:val="16"/>
          <w:lang w:val="en-US" w:eastAsia="zh-CN"/>
        </w:rPr>
        <w:tab/>
        <w:t>Tel: + 44 207 332 5600</w:t>
      </w:r>
      <w:r w:rsidRPr="00B238D3">
        <w:rPr>
          <w:sz w:val="16"/>
          <w:szCs w:val="16"/>
          <w:lang w:val="en-US" w:eastAsia="zh-CN"/>
        </w:rPr>
        <w:tab/>
      </w:r>
    </w:p>
    <w:p w14:paraId="1858CBEA" w14:textId="77777777" w:rsidR="006131EE" w:rsidRDefault="006131EE" w:rsidP="00280127">
      <w:pPr>
        <w:spacing w:line="280" w:lineRule="atLeast"/>
        <w:jc w:val="both"/>
        <w:rPr>
          <w:rFonts w:cs="Arial"/>
          <w:szCs w:val="22"/>
        </w:rPr>
      </w:pPr>
    </w:p>
    <w:p w14:paraId="2193A009" w14:textId="77777777" w:rsidR="00F0558F" w:rsidRPr="008573A0" w:rsidRDefault="00F0558F" w:rsidP="00280127">
      <w:pPr>
        <w:spacing w:line="280" w:lineRule="atLeast"/>
        <w:jc w:val="both"/>
        <w:rPr>
          <w:rFonts w:cs="Arial"/>
          <w:szCs w:val="22"/>
        </w:rPr>
      </w:pPr>
    </w:p>
    <w:p w14:paraId="5AD5F62C" w14:textId="77777777" w:rsidR="00C10359" w:rsidRDefault="00C10359" w:rsidP="00BD15F3">
      <w:pPr>
        <w:spacing w:line="360" w:lineRule="auto"/>
        <w:jc w:val="both"/>
        <w:rPr>
          <w:b/>
          <w:bCs/>
          <w:sz w:val="28"/>
          <w:szCs w:val="28"/>
        </w:rPr>
      </w:pPr>
    </w:p>
    <w:p w14:paraId="281A1241" w14:textId="77777777" w:rsidR="00C10359" w:rsidRDefault="00C10359" w:rsidP="00BD15F3">
      <w:pPr>
        <w:spacing w:line="360" w:lineRule="auto"/>
        <w:jc w:val="both"/>
        <w:rPr>
          <w:b/>
          <w:bCs/>
          <w:sz w:val="28"/>
          <w:szCs w:val="28"/>
        </w:rPr>
      </w:pPr>
    </w:p>
    <w:p w14:paraId="75657D7C" w14:textId="77777777" w:rsidR="00C10359" w:rsidRDefault="00C10359" w:rsidP="00BD15F3">
      <w:pPr>
        <w:spacing w:line="360" w:lineRule="auto"/>
        <w:jc w:val="both"/>
        <w:rPr>
          <w:b/>
          <w:bCs/>
          <w:sz w:val="28"/>
          <w:szCs w:val="28"/>
        </w:rPr>
      </w:pPr>
    </w:p>
    <w:p w14:paraId="7FDCCF11" w14:textId="77777777" w:rsidR="00C10359" w:rsidRDefault="00C10359" w:rsidP="00BD15F3">
      <w:pPr>
        <w:spacing w:line="360" w:lineRule="auto"/>
        <w:jc w:val="both"/>
        <w:rPr>
          <w:b/>
          <w:bCs/>
          <w:sz w:val="28"/>
          <w:szCs w:val="28"/>
        </w:rPr>
      </w:pPr>
    </w:p>
    <w:p w14:paraId="376F2C72" w14:textId="5500B81C" w:rsidR="00BD15F3" w:rsidRPr="00E06A42" w:rsidRDefault="00BD15F3" w:rsidP="00BD15F3">
      <w:pPr>
        <w:spacing w:line="360" w:lineRule="auto"/>
        <w:jc w:val="both"/>
        <w:rPr>
          <w:b/>
          <w:bCs/>
          <w:sz w:val="28"/>
          <w:szCs w:val="28"/>
        </w:rPr>
      </w:pPr>
      <w:r w:rsidRPr="00E06A42">
        <w:rPr>
          <w:b/>
          <w:bCs/>
          <w:sz w:val="28"/>
          <w:szCs w:val="28"/>
        </w:rPr>
        <w:t>About Amundi ETF, Indexing &amp; Smart Beta</w:t>
      </w:r>
    </w:p>
    <w:p w14:paraId="3F08ED94" w14:textId="77777777" w:rsidR="00BD15F3" w:rsidRPr="00AC3084" w:rsidRDefault="00BD15F3" w:rsidP="00BD15F3">
      <w:pPr>
        <w:autoSpaceDE w:val="0"/>
        <w:autoSpaceDN w:val="0"/>
        <w:rPr>
          <w:color w:val="000000" w:themeColor="text1"/>
          <w:szCs w:val="22"/>
          <w:lang w:val="en-US"/>
        </w:rPr>
      </w:pPr>
    </w:p>
    <w:p w14:paraId="080374A4" w14:textId="77777777" w:rsidR="00C10359" w:rsidRPr="00C10359" w:rsidRDefault="00C10359" w:rsidP="00C10359">
      <w:pPr>
        <w:rPr>
          <w:szCs w:val="22"/>
          <w:lang w:val="en-US" w:eastAsia="en-GB"/>
        </w:rPr>
      </w:pPr>
      <w:r w:rsidRPr="00C10359">
        <w:rPr>
          <w:szCs w:val="22"/>
          <w:lang w:val="en-US" w:eastAsia="en-GB"/>
        </w:rPr>
        <w:t>With more than €133 billion</w:t>
      </w:r>
      <w:r w:rsidRPr="00C10359">
        <w:rPr>
          <w:szCs w:val="22"/>
          <w:vertAlign w:val="superscript"/>
          <w:lang w:val="en-US" w:eastAsia="en-GB"/>
        </w:rPr>
        <w:t>1</w:t>
      </w:r>
      <w:r w:rsidRPr="00C10359">
        <w:rPr>
          <w:szCs w:val="22"/>
          <w:lang w:val="en-US" w:eastAsia="en-GB"/>
        </w:rPr>
        <w:t xml:space="preserve"> in assets under management, Amundi ETF, Indexing and Smart Beta is one of Amundi’s strategic business areas and is a key growth driver for the Group.</w:t>
      </w:r>
    </w:p>
    <w:p w14:paraId="079E7001" w14:textId="77777777" w:rsidR="00C10359" w:rsidRPr="00C10359" w:rsidRDefault="00C10359" w:rsidP="00C10359">
      <w:pPr>
        <w:rPr>
          <w:szCs w:val="22"/>
          <w:lang w:val="en-US" w:eastAsia="en-GB"/>
        </w:rPr>
      </w:pPr>
      <w:r w:rsidRPr="00C10359">
        <w:rPr>
          <w:szCs w:val="22"/>
          <w:lang w:val="en-US" w:eastAsia="en-GB"/>
        </w:rPr>
        <w:t> </w:t>
      </w:r>
    </w:p>
    <w:p w14:paraId="643B8138" w14:textId="77777777" w:rsidR="00C10359" w:rsidRPr="00C10359" w:rsidRDefault="00C10359" w:rsidP="00C10359">
      <w:pPr>
        <w:jc w:val="both"/>
        <w:rPr>
          <w:szCs w:val="22"/>
          <w:lang w:val="en-US" w:eastAsia="en-GB"/>
        </w:rPr>
      </w:pPr>
      <w:r w:rsidRPr="00C10359">
        <w:rPr>
          <w:szCs w:val="22"/>
          <w:lang w:val="en-US" w:eastAsia="en-GB"/>
        </w:rPr>
        <w:lastRenderedPageBreak/>
        <w:t xml:space="preserve">Amundi ETF, Indexing and Smart Beta business line provides investors - whether institutionals or distributors - with robust, innovative, and cost-efficient solutions, leveraging Amundi Group’s scale and large resources. The platform also offers investors fully customized solutions </w:t>
      </w:r>
      <w:r w:rsidRPr="00C10359">
        <w:rPr>
          <w:szCs w:val="22"/>
          <w:lang w:val="en-US"/>
        </w:rPr>
        <w:t xml:space="preserve">(ESG, Low Carbon, specific exclusions, risk constraints, etc.). </w:t>
      </w:r>
    </w:p>
    <w:p w14:paraId="59D93DA6" w14:textId="77777777" w:rsidR="00C10359" w:rsidRPr="00C10359" w:rsidRDefault="00C10359" w:rsidP="00C10359">
      <w:pPr>
        <w:rPr>
          <w:szCs w:val="22"/>
          <w:lang w:val="en-US" w:eastAsia="en-GB"/>
        </w:rPr>
      </w:pPr>
      <w:r w:rsidRPr="00C10359">
        <w:rPr>
          <w:szCs w:val="22"/>
          <w:lang w:val="en-US" w:eastAsia="en-GB"/>
        </w:rPr>
        <w:t> </w:t>
      </w:r>
    </w:p>
    <w:p w14:paraId="7E1EF041" w14:textId="77777777" w:rsidR="00C10359" w:rsidRPr="00C10359" w:rsidRDefault="00C10359" w:rsidP="00C10359">
      <w:pPr>
        <w:jc w:val="both"/>
        <w:rPr>
          <w:szCs w:val="22"/>
          <w:lang w:val="en-US" w:eastAsia="en-GB"/>
        </w:rPr>
      </w:pPr>
      <w:r w:rsidRPr="00C10359">
        <w:rPr>
          <w:szCs w:val="22"/>
          <w:lang w:val="en-US" w:eastAsia="en-GB"/>
        </w:rPr>
        <w:t>With over 30 years of benchmark construction and replication expertise, Amundi is a trusted name in ETF &amp; Index management among the world’s largest institutions. The team is also recognized for its ability to develop Smart Beta &amp; Factor Investing solutions, with more than 10-year track-record.</w:t>
      </w:r>
    </w:p>
    <w:p w14:paraId="03F3DD7C" w14:textId="77777777" w:rsidR="00C10359" w:rsidRDefault="00C10359" w:rsidP="00C10359">
      <w:pPr>
        <w:jc w:val="both"/>
        <w:rPr>
          <w:rFonts w:ascii="Arial" w:hAnsi="Arial" w:cs="Arial"/>
          <w:sz w:val="21"/>
          <w:szCs w:val="21"/>
          <w:lang w:val="en-US" w:eastAsia="en-GB"/>
        </w:rPr>
      </w:pPr>
    </w:p>
    <w:p w14:paraId="3D8498DE" w14:textId="77777777" w:rsidR="00C10359" w:rsidRDefault="00C10359" w:rsidP="00C10359">
      <w:pPr>
        <w:autoSpaceDE w:val="0"/>
        <w:autoSpaceDN w:val="0"/>
        <w:spacing w:before="40" w:after="40" w:line="240" w:lineRule="atLeast"/>
        <w:jc w:val="both"/>
        <w:rPr>
          <w:rFonts w:ascii="Calibri" w:hAnsi="Calibri"/>
          <w:sz w:val="28"/>
          <w:szCs w:val="22"/>
          <w:lang w:val="en-US" w:eastAsia="zh-CN"/>
        </w:rPr>
      </w:pPr>
      <w:r>
        <w:rPr>
          <w:sz w:val="20"/>
          <w:szCs w:val="16"/>
          <w:lang w:val="en-US"/>
        </w:rPr>
        <w:t>1- All figures and data are provided by Amundi ETF, Indexing &amp; Smart Beta at 31/12/2019</w:t>
      </w:r>
    </w:p>
    <w:p w14:paraId="7F1F1661" w14:textId="77777777" w:rsidR="00BD15F3" w:rsidRPr="00E06A42" w:rsidRDefault="00BD15F3" w:rsidP="00BD15F3">
      <w:pPr>
        <w:jc w:val="both"/>
        <w:rPr>
          <w:color w:val="000000" w:themeColor="text1"/>
          <w:szCs w:val="22"/>
        </w:rPr>
      </w:pPr>
      <w:r w:rsidRPr="00E06A42">
        <w:rPr>
          <w:color w:val="000000" w:themeColor="text1"/>
          <w:szCs w:val="22"/>
          <w:lang w:val="en-US" w:eastAsia="en-GB"/>
        </w:rPr>
        <w:t> </w:t>
      </w:r>
    </w:p>
    <w:p w14:paraId="34FE641D" w14:textId="77777777" w:rsidR="00657D97" w:rsidRPr="008573A0" w:rsidRDefault="00657D97">
      <w:pPr>
        <w:rPr>
          <w:b/>
          <w:bCs/>
          <w:sz w:val="16"/>
          <w:szCs w:val="16"/>
          <w:lang w:eastAsia="zh-CN"/>
        </w:rPr>
      </w:pPr>
    </w:p>
    <w:p w14:paraId="1E536E06" w14:textId="77777777" w:rsidR="00CA7954" w:rsidRPr="008573A0" w:rsidRDefault="00CA7954" w:rsidP="002875DE">
      <w:pPr>
        <w:autoSpaceDE w:val="0"/>
        <w:autoSpaceDN w:val="0"/>
        <w:adjustRightInd w:val="0"/>
        <w:jc w:val="both"/>
        <w:rPr>
          <w:color w:val="000000"/>
          <w:szCs w:val="22"/>
        </w:rPr>
      </w:pPr>
    </w:p>
    <w:sectPr w:rsidR="00CA7954" w:rsidRPr="008573A0" w:rsidSect="00F24750">
      <w:pgSz w:w="11906" w:h="16838"/>
      <w:pgMar w:top="993" w:right="1418" w:bottom="709"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82431" w14:textId="77777777" w:rsidR="000977BC" w:rsidRDefault="000977BC">
      <w:r>
        <w:separator/>
      </w:r>
    </w:p>
  </w:endnote>
  <w:endnote w:type="continuationSeparator" w:id="0">
    <w:p w14:paraId="36FEA922" w14:textId="77777777" w:rsidR="000977BC" w:rsidRDefault="0009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Lucida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tisSemi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41721" w14:textId="77777777" w:rsidR="000977BC" w:rsidRDefault="000977BC">
      <w:r>
        <w:separator/>
      </w:r>
    </w:p>
  </w:footnote>
  <w:footnote w:type="continuationSeparator" w:id="0">
    <w:p w14:paraId="592C34FB" w14:textId="77777777" w:rsidR="000977BC" w:rsidRDefault="0009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5237"/>
    <w:multiLevelType w:val="hybridMultilevel"/>
    <w:tmpl w:val="4C7215E4"/>
    <w:lvl w:ilvl="0" w:tplc="FFFFFFFF">
      <w:start w:val="1"/>
      <w:numFmt w:val="bullet"/>
      <w:pStyle w:val="Bulleted"/>
      <w:lvlText w:val=""/>
      <w:lvlJc w:val="left"/>
      <w:pPr>
        <w:tabs>
          <w:tab w:val="num" w:pos="284"/>
        </w:tabs>
        <w:ind w:left="284" w:hanging="284"/>
      </w:pPr>
      <w:rPr>
        <w:rFonts w:ascii="Wingdings" w:hAnsi="Wingdings"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406478"/>
    <w:multiLevelType w:val="hybridMultilevel"/>
    <w:tmpl w:val="A7644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333F2A"/>
    <w:multiLevelType w:val="hybridMultilevel"/>
    <w:tmpl w:val="C66E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313A8"/>
    <w:multiLevelType w:val="hybridMultilevel"/>
    <w:tmpl w:val="201AFB72"/>
    <w:lvl w:ilvl="0" w:tplc="B7A247A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4C330411"/>
    <w:multiLevelType w:val="hybridMultilevel"/>
    <w:tmpl w:val="419C743A"/>
    <w:lvl w:ilvl="0" w:tplc="4CC220BC">
      <w:start w:val="1"/>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691D36"/>
    <w:multiLevelType w:val="hybridMultilevel"/>
    <w:tmpl w:val="C50006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6303414A"/>
    <w:multiLevelType w:val="hybridMultilevel"/>
    <w:tmpl w:val="5D2E1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4A5460"/>
    <w:multiLevelType w:val="hybridMultilevel"/>
    <w:tmpl w:val="5C7A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07C92"/>
    <w:multiLevelType w:val="hybridMultilevel"/>
    <w:tmpl w:val="52EEEE7E"/>
    <w:lvl w:ilvl="0" w:tplc="19D67A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6"/>
  </w:num>
  <w:num w:numId="9">
    <w:abstractNumId w:val="2"/>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0"/>
    <w:rsid w:val="00002229"/>
    <w:rsid w:val="000026A1"/>
    <w:rsid w:val="000029A4"/>
    <w:rsid w:val="00004F08"/>
    <w:rsid w:val="00005BF6"/>
    <w:rsid w:val="00006D7B"/>
    <w:rsid w:val="000138CF"/>
    <w:rsid w:val="000208CF"/>
    <w:rsid w:val="00023DEF"/>
    <w:rsid w:val="00024026"/>
    <w:rsid w:val="00034366"/>
    <w:rsid w:val="000353ED"/>
    <w:rsid w:val="0003571D"/>
    <w:rsid w:val="0004000E"/>
    <w:rsid w:val="000518D7"/>
    <w:rsid w:val="000521B1"/>
    <w:rsid w:val="0005230C"/>
    <w:rsid w:val="0006542B"/>
    <w:rsid w:val="0006559F"/>
    <w:rsid w:val="00075A5B"/>
    <w:rsid w:val="000822EB"/>
    <w:rsid w:val="00083047"/>
    <w:rsid w:val="000867E0"/>
    <w:rsid w:val="00094321"/>
    <w:rsid w:val="000961CA"/>
    <w:rsid w:val="0009747F"/>
    <w:rsid w:val="000977BC"/>
    <w:rsid w:val="000B42B0"/>
    <w:rsid w:val="000B6C0D"/>
    <w:rsid w:val="000B76E6"/>
    <w:rsid w:val="000C46F8"/>
    <w:rsid w:val="000D04CC"/>
    <w:rsid w:val="000D123D"/>
    <w:rsid w:val="000D30FB"/>
    <w:rsid w:val="000D51B5"/>
    <w:rsid w:val="000E0149"/>
    <w:rsid w:val="000E4E66"/>
    <w:rsid w:val="000E706B"/>
    <w:rsid w:val="000F1556"/>
    <w:rsid w:val="000F6C7E"/>
    <w:rsid w:val="000F7835"/>
    <w:rsid w:val="000F7D4C"/>
    <w:rsid w:val="00101690"/>
    <w:rsid w:val="0010231C"/>
    <w:rsid w:val="00104363"/>
    <w:rsid w:val="00107976"/>
    <w:rsid w:val="00110AEF"/>
    <w:rsid w:val="00111BCF"/>
    <w:rsid w:val="00113480"/>
    <w:rsid w:val="00114469"/>
    <w:rsid w:val="00114DEF"/>
    <w:rsid w:val="00115871"/>
    <w:rsid w:val="001161EC"/>
    <w:rsid w:val="00116D97"/>
    <w:rsid w:val="00120A85"/>
    <w:rsid w:val="00123075"/>
    <w:rsid w:val="00123D7B"/>
    <w:rsid w:val="00125CE7"/>
    <w:rsid w:val="00132444"/>
    <w:rsid w:val="001357C2"/>
    <w:rsid w:val="001372DA"/>
    <w:rsid w:val="00141F2C"/>
    <w:rsid w:val="001532CC"/>
    <w:rsid w:val="001547F7"/>
    <w:rsid w:val="00164F84"/>
    <w:rsid w:val="00165C3E"/>
    <w:rsid w:val="001661F2"/>
    <w:rsid w:val="00171C6B"/>
    <w:rsid w:val="001804FF"/>
    <w:rsid w:val="001806A2"/>
    <w:rsid w:val="001866B0"/>
    <w:rsid w:val="00193F42"/>
    <w:rsid w:val="001A1178"/>
    <w:rsid w:val="001B54BE"/>
    <w:rsid w:val="001C17C4"/>
    <w:rsid w:val="001C318A"/>
    <w:rsid w:val="001C3D1D"/>
    <w:rsid w:val="001C7C6D"/>
    <w:rsid w:val="001D4FA0"/>
    <w:rsid w:val="001D69E2"/>
    <w:rsid w:val="001D6D13"/>
    <w:rsid w:val="001E1712"/>
    <w:rsid w:val="001E19C8"/>
    <w:rsid w:val="001E28D2"/>
    <w:rsid w:val="001E6E8B"/>
    <w:rsid w:val="001F0D90"/>
    <w:rsid w:val="001F12B9"/>
    <w:rsid w:val="00202239"/>
    <w:rsid w:val="002031C4"/>
    <w:rsid w:val="00204B6D"/>
    <w:rsid w:val="00205AF3"/>
    <w:rsid w:val="00206FCA"/>
    <w:rsid w:val="002160DB"/>
    <w:rsid w:val="002226C7"/>
    <w:rsid w:val="00225DD0"/>
    <w:rsid w:val="00233198"/>
    <w:rsid w:val="002417DD"/>
    <w:rsid w:val="00245F77"/>
    <w:rsid w:val="00246052"/>
    <w:rsid w:val="00251951"/>
    <w:rsid w:val="00251A9B"/>
    <w:rsid w:val="00252526"/>
    <w:rsid w:val="00256214"/>
    <w:rsid w:val="00262300"/>
    <w:rsid w:val="0026356A"/>
    <w:rsid w:val="00267314"/>
    <w:rsid w:val="00267CE9"/>
    <w:rsid w:val="00275CFB"/>
    <w:rsid w:val="00276EDA"/>
    <w:rsid w:val="00277FD5"/>
    <w:rsid w:val="00280127"/>
    <w:rsid w:val="002810C3"/>
    <w:rsid w:val="00284794"/>
    <w:rsid w:val="002875DE"/>
    <w:rsid w:val="00296C3C"/>
    <w:rsid w:val="002A0140"/>
    <w:rsid w:val="002A2548"/>
    <w:rsid w:val="002A7EC2"/>
    <w:rsid w:val="002B260A"/>
    <w:rsid w:val="002B3E77"/>
    <w:rsid w:val="002B67E2"/>
    <w:rsid w:val="002D3C97"/>
    <w:rsid w:val="002D4270"/>
    <w:rsid w:val="002E1030"/>
    <w:rsid w:val="002E3401"/>
    <w:rsid w:val="002E6F08"/>
    <w:rsid w:val="002F28DE"/>
    <w:rsid w:val="002F6948"/>
    <w:rsid w:val="002F77B4"/>
    <w:rsid w:val="00302387"/>
    <w:rsid w:val="00311620"/>
    <w:rsid w:val="00316A02"/>
    <w:rsid w:val="00321D53"/>
    <w:rsid w:val="00333BAF"/>
    <w:rsid w:val="00336A71"/>
    <w:rsid w:val="00337F9B"/>
    <w:rsid w:val="003461AE"/>
    <w:rsid w:val="003475FA"/>
    <w:rsid w:val="0035330E"/>
    <w:rsid w:val="003622AD"/>
    <w:rsid w:val="00363CCF"/>
    <w:rsid w:val="00363DDA"/>
    <w:rsid w:val="00365FC9"/>
    <w:rsid w:val="00370573"/>
    <w:rsid w:val="00371F5A"/>
    <w:rsid w:val="00377152"/>
    <w:rsid w:val="003836FE"/>
    <w:rsid w:val="0038576B"/>
    <w:rsid w:val="00386F35"/>
    <w:rsid w:val="0038731A"/>
    <w:rsid w:val="0039356B"/>
    <w:rsid w:val="003939FB"/>
    <w:rsid w:val="00395A65"/>
    <w:rsid w:val="003A6316"/>
    <w:rsid w:val="003B0260"/>
    <w:rsid w:val="003B13CC"/>
    <w:rsid w:val="003B7EE3"/>
    <w:rsid w:val="003C6EA1"/>
    <w:rsid w:val="003C770D"/>
    <w:rsid w:val="003D359D"/>
    <w:rsid w:val="003E02F0"/>
    <w:rsid w:val="003E21EE"/>
    <w:rsid w:val="003E7E9C"/>
    <w:rsid w:val="00401D12"/>
    <w:rsid w:val="00406382"/>
    <w:rsid w:val="004137C9"/>
    <w:rsid w:val="00413E33"/>
    <w:rsid w:val="004331E2"/>
    <w:rsid w:val="004343B9"/>
    <w:rsid w:val="00453595"/>
    <w:rsid w:val="004540A3"/>
    <w:rsid w:val="00462BC2"/>
    <w:rsid w:val="00463C32"/>
    <w:rsid w:val="00470BCD"/>
    <w:rsid w:val="00482F9F"/>
    <w:rsid w:val="00490976"/>
    <w:rsid w:val="004977F1"/>
    <w:rsid w:val="004A06F2"/>
    <w:rsid w:val="004A0A00"/>
    <w:rsid w:val="004A2920"/>
    <w:rsid w:val="004A71D8"/>
    <w:rsid w:val="004B0ACA"/>
    <w:rsid w:val="004C0CCD"/>
    <w:rsid w:val="004C4DC3"/>
    <w:rsid w:val="004C7D2B"/>
    <w:rsid w:val="004D0478"/>
    <w:rsid w:val="004D381F"/>
    <w:rsid w:val="004D6761"/>
    <w:rsid w:val="004E381F"/>
    <w:rsid w:val="004E7315"/>
    <w:rsid w:val="004F25FC"/>
    <w:rsid w:val="004F4DD6"/>
    <w:rsid w:val="004F61D3"/>
    <w:rsid w:val="004F7E21"/>
    <w:rsid w:val="005036C8"/>
    <w:rsid w:val="0050445F"/>
    <w:rsid w:val="005072DD"/>
    <w:rsid w:val="00507C7A"/>
    <w:rsid w:val="0051554B"/>
    <w:rsid w:val="00516969"/>
    <w:rsid w:val="00521A13"/>
    <w:rsid w:val="005224F9"/>
    <w:rsid w:val="005350B2"/>
    <w:rsid w:val="00536934"/>
    <w:rsid w:val="00537D6D"/>
    <w:rsid w:val="0054020A"/>
    <w:rsid w:val="005402CD"/>
    <w:rsid w:val="00544FAD"/>
    <w:rsid w:val="0055378E"/>
    <w:rsid w:val="005551BA"/>
    <w:rsid w:val="005605EF"/>
    <w:rsid w:val="00573305"/>
    <w:rsid w:val="005737EB"/>
    <w:rsid w:val="00574041"/>
    <w:rsid w:val="0058040E"/>
    <w:rsid w:val="005833E1"/>
    <w:rsid w:val="00583888"/>
    <w:rsid w:val="00592573"/>
    <w:rsid w:val="00596517"/>
    <w:rsid w:val="0059691A"/>
    <w:rsid w:val="005A06EC"/>
    <w:rsid w:val="005A1DF7"/>
    <w:rsid w:val="005A3CEC"/>
    <w:rsid w:val="005A6BF8"/>
    <w:rsid w:val="005B1013"/>
    <w:rsid w:val="005B51B1"/>
    <w:rsid w:val="005C7F17"/>
    <w:rsid w:val="005D1618"/>
    <w:rsid w:val="005D3B19"/>
    <w:rsid w:val="005D3EB1"/>
    <w:rsid w:val="005E1392"/>
    <w:rsid w:val="005E711B"/>
    <w:rsid w:val="005F001C"/>
    <w:rsid w:val="005F3172"/>
    <w:rsid w:val="005F4AD4"/>
    <w:rsid w:val="005F52BC"/>
    <w:rsid w:val="0060457D"/>
    <w:rsid w:val="006077E4"/>
    <w:rsid w:val="006131EE"/>
    <w:rsid w:val="00622B38"/>
    <w:rsid w:val="00625333"/>
    <w:rsid w:val="00630AD5"/>
    <w:rsid w:val="00631508"/>
    <w:rsid w:val="006349B3"/>
    <w:rsid w:val="0063565D"/>
    <w:rsid w:val="00635D2E"/>
    <w:rsid w:val="006428D6"/>
    <w:rsid w:val="00652DF1"/>
    <w:rsid w:val="0065588C"/>
    <w:rsid w:val="00657D97"/>
    <w:rsid w:val="0066063A"/>
    <w:rsid w:val="00661D27"/>
    <w:rsid w:val="00670F20"/>
    <w:rsid w:val="00672B0E"/>
    <w:rsid w:val="00676578"/>
    <w:rsid w:val="00676FB2"/>
    <w:rsid w:val="00677BBC"/>
    <w:rsid w:val="00681E0D"/>
    <w:rsid w:val="006852C0"/>
    <w:rsid w:val="00696CD9"/>
    <w:rsid w:val="006A1DC5"/>
    <w:rsid w:val="006A7440"/>
    <w:rsid w:val="006B11FA"/>
    <w:rsid w:val="006B2613"/>
    <w:rsid w:val="006B7449"/>
    <w:rsid w:val="006C0B2E"/>
    <w:rsid w:val="006C3796"/>
    <w:rsid w:val="006C5099"/>
    <w:rsid w:val="006D0A82"/>
    <w:rsid w:val="006D0FE2"/>
    <w:rsid w:val="006D19DF"/>
    <w:rsid w:val="006D3903"/>
    <w:rsid w:val="006D47D4"/>
    <w:rsid w:val="006E131C"/>
    <w:rsid w:val="006E7A3D"/>
    <w:rsid w:val="006F5DD4"/>
    <w:rsid w:val="006F6590"/>
    <w:rsid w:val="006F7744"/>
    <w:rsid w:val="0070004B"/>
    <w:rsid w:val="00706949"/>
    <w:rsid w:val="00711651"/>
    <w:rsid w:val="00717714"/>
    <w:rsid w:val="00724CA0"/>
    <w:rsid w:val="0073265D"/>
    <w:rsid w:val="0073591B"/>
    <w:rsid w:val="00746DC1"/>
    <w:rsid w:val="007533CD"/>
    <w:rsid w:val="007614F6"/>
    <w:rsid w:val="007669EF"/>
    <w:rsid w:val="00772444"/>
    <w:rsid w:val="00776F3E"/>
    <w:rsid w:val="00776F9A"/>
    <w:rsid w:val="0078373A"/>
    <w:rsid w:val="0079172F"/>
    <w:rsid w:val="00791EC5"/>
    <w:rsid w:val="007B007C"/>
    <w:rsid w:val="007B3BD5"/>
    <w:rsid w:val="007B5711"/>
    <w:rsid w:val="007C0B0C"/>
    <w:rsid w:val="007C20DA"/>
    <w:rsid w:val="007C51FA"/>
    <w:rsid w:val="007C59EC"/>
    <w:rsid w:val="007D05C5"/>
    <w:rsid w:val="007D13A1"/>
    <w:rsid w:val="007E24A5"/>
    <w:rsid w:val="007F0F82"/>
    <w:rsid w:val="007F10A3"/>
    <w:rsid w:val="008049BA"/>
    <w:rsid w:val="00805299"/>
    <w:rsid w:val="00805BC2"/>
    <w:rsid w:val="008133E2"/>
    <w:rsid w:val="0081625C"/>
    <w:rsid w:val="00831A5A"/>
    <w:rsid w:val="00831AC7"/>
    <w:rsid w:val="00834F0D"/>
    <w:rsid w:val="008412DB"/>
    <w:rsid w:val="008573A0"/>
    <w:rsid w:val="0086138D"/>
    <w:rsid w:val="00863BD3"/>
    <w:rsid w:val="008663CD"/>
    <w:rsid w:val="00873D7D"/>
    <w:rsid w:val="00874ECB"/>
    <w:rsid w:val="008804E2"/>
    <w:rsid w:val="00882B27"/>
    <w:rsid w:val="00882E69"/>
    <w:rsid w:val="00884A9A"/>
    <w:rsid w:val="00885165"/>
    <w:rsid w:val="008861A1"/>
    <w:rsid w:val="0089775C"/>
    <w:rsid w:val="008A0F61"/>
    <w:rsid w:val="008A3FAC"/>
    <w:rsid w:val="008A51FF"/>
    <w:rsid w:val="008B52E9"/>
    <w:rsid w:val="008B6632"/>
    <w:rsid w:val="008D22EC"/>
    <w:rsid w:val="008D4255"/>
    <w:rsid w:val="008D5C4C"/>
    <w:rsid w:val="008E187A"/>
    <w:rsid w:val="008F4CDA"/>
    <w:rsid w:val="008F6181"/>
    <w:rsid w:val="00902BA1"/>
    <w:rsid w:val="0090347D"/>
    <w:rsid w:val="00906049"/>
    <w:rsid w:val="009153D2"/>
    <w:rsid w:val="009174BA"/>
    <w:rsid w:val="00917AA1"/>
    <w:rsid w:val="009427F3"/>
    <w:rsid w:val="009453A3"/>
    <w:rsid w:val="0096097B"/>
    <w:rsid w:val="00961019"/>
    <w:rsid w:val="00961568"/>
    <w:rsid w:val="00962F02"/>
    <w:rsid w:val="00965DA8"/>
    <w:rsid w:val="0096602B"/>
    <w:rsid w:val="00971FE5"/>
    <w:rsid w:val="00975671"/>
    <w:rsid w:val="009905F4"/>
    <w:rsid w:val="0099381B"/>
    <w:rsid w:val="009A1848"/>
    <w:rsid w:val="009A1EA4"/>
    <w:rsid w:val="009A4952"/>
    <w:rsid w:val="009C1DE9"/>
    <w:rsid w:val="009C34A6"/>
    <w:rsid w:val="009C6866"/>
    <w:rsid w:val="009C7795"/>
    <w:rsid w:val="009D1631"/>
    <w:rsid w:val="009D40E3"/>
    <w:rsid w:val="009E0BDA"/>
    <w:rsid w:val="009E1887"/>
    <w:rsid w:val="009E1EC4"/>
    <w:rsid w:val="009E437C"/>
    <w:rsid w:val="009E48AD"/>
    <w:rsid w:val="009F5583"/>
    <w:rsid w:val="00A0163C"/>
    <w:rsid w:val="00A0394D"/>
    <w:rsid w:val="00A11E1F"/>
    <w:rsid w:val="00A200E1"/>
    <w:rsid w:val="00A222D0"/>
    <w:rsid w:val="00A26048"/>
    <w:rsid w:val="00A3188B"/>
    <w:rsid w:val="00A32C13"/>
    <w:rsid w:val="00A33F48"/>
    <w:rsid w:val="00A341CB"/>
    <w:rsid w:val="00A36A34"/>
    <w:rsid w:val="00A4035B"/>
    <w:rsid w:val="00A45BA4"/>
    <w:rsid w:val="00A502F8"/>
    <w:rsid w:val="00A52AE0"/>
    <w:rsid w:val="00A53202"/>
    <w:rsid w:val="00A70A42"/>
    <w:rsid w:val="00A71244"/>
    <w:rsid w:val="00A96B25"/>
    <w:rsid w:val="00AA1A13"/>
    <w:rsid w:val="00AA2072"/>
    <w:rsid w:val="00AA3F38"/>
    <w:rsid w:val="00AB2812"/>
    <w:rsid w:val="00AB3894"/>
    <w:rsid w:val="00AB64C5"/>
    <w:rsid w:val="00AB6E67"/>
    <w:rsid w:val="00AC0F87"/>
    <w:rsid w:val="00AC14C8"/>
    <w:rsid w:val="00AC3084"/>
    <w:rsid w:val="00AC5322"/>
    <w:rsid w:val="00AC7952"/>
    <w:rsid w:val="00AD4084"/>
    <w:rsid w:val="00AD5292"/>
    <w:rsid w:val="00AD6AA8"/>
    <w:rsid w:val="00AE4253"/>
    <w:rsid w:val="00AE5609"/>
    <w:rsid w:val="00AF252E"/>
    <w:rsid w:val="00AF2BBF"/>
    <w:rsid w:val="00AF4EEA"/>
    <w:rsid w:val="00AF6398"/>
    <w:rsid w:val="00B0249E"/>
    <w:rsid w:val="00B05EF4"/>
    <w:rsid w:val="00B06754"/>
    <w:rsid w:val="00B1465B"/>
    <w:rsid w:val="00B2641B"/>
    <w:rsid w:val="00B27288"/>
    <w:rsid w:val="00B368E5"/>
    <w:rsid w:val="00B4028D"/>
    <w:rsid w:val="00B405D4"/>
    <w:rsid w:val="00B40D23"/>
    <w:rsid w:val="00B412AD"/>
    <w:rsid w:val="00B51220"/>
    <w:rsid w:val="00B52EB4"/>
    <w:rsid w:val="00B52F7B"/>
    <w:rsid w:val="00B54921"/>
    <w:rsid w:val="00B61132"/>
    <w:rsid w:val="00B666BD"/>
    <w:rsid w:val="00B706AA"/>
    <w:rsid w:val="00B754D4"/>
    <w:rsid w:val="00B777B5"/>
    <w:rsid w:val="00B778E4"/>
    <w:rsid w:val="00B82BA6"/>
    <w:rsid w:val="00B9336C"/>
    <w:rsid w:val="00B96BD2"/>
    <w:rsid w:val="00B96D53"/>
    <w:rsid w:val="00BA033D"/>
    <w:rsid w:val="00BB1511"/>
    <w:rsid w:val="00BB179E"/>
    <w:rsid w:val="00BB3D1D"/>
    <w:rsid w:val="00BB403E"/>
    <w:rsid w:val="00BB48AD"/>
    <w:rsid w:val="00BB7869"/>
    <w:rsid w:val="00BC0187"/>
    <w:rsid w:val="00BC0C17"/>
    <w:rsid w:val="00BC1785"/>
    <w:rsid w:val="00BC3B49"/>
    <w:rsid w:val="00BD010F"/>
    <w:rsid w:val="00BD15F3"/>
    <w:rsid w:val="00BD7110"/>
    <w:rsid w:val="00BE2632"/>
    <w:rsid w:val="00BF0698"/>
    <w:rsid w:val="00BF63AB"/>
    <w:rsid w:val="00C0075C"/>
    <w:rsid w:val="00C10359"/>
    <w:rsid w:val="00C1408A"/>
    <w:rsid w:val="00C143B3"/>
    <w:rsid w:val="00C203DD"/>
    <w:rsid w:val="00C22824"/>
    <w:rsid w:val="00C23933"/>
    <w:rsid w:val="00C2442A"/>
    <w:rsid w:val="00C24EB3"/>
    <w:rsid w:val="00C33EC2"/>
    <w:rsid w:val="00C34091"/>
    <w:rsid w:val="00C3420B"/>
    <w:rsid w:val="00C359CC"/>
    <w:rsid w:val="00C36E4C"/>
    <w:rsid w:val="00C45CAE"/>
    <w:rsid w:val="00C46D6B"/>
    <w:rsid w:val="00C51442"/>
    <w:rsid w:val="00C51C68"/>
    <w:rsid w:val="00C62714"/>
    <w:rsid w:val="00C6321D"/>
    <w:rsid w:val="00C63DB4"/>
    <w:rsid w:val="00C65E03"/>
    <w:rsid w:val="00C70902"/>
    <w:rsid w:val="00C751E6"/>
    <w:rsid w:val="00C76627"/>
    <w:rsid w:val="00CA4EED"/>
    <w:rsid w:val="00CA54AF"/>
    <w:rsid w:val="00CA7954"/>
    <w:rsid w:val="00CB249B"/>
    <w:rsid w:val="00CC0FCA"/>
    <w:rsid w:val="00CC5BFC"/>
    <w:rsid w:val="00CC71CB"/>
    <w:rsid w:val="00CC7899"/>
    <w:rsid w:val="00CD5DD4"/>
    <w:rsid w:val="00CE17D3"/>
    <w:rsid w:val="00CE2F55"/>
    <w:rsid w:val="00CF19D2"/>
    <w:rsid w:val="00CF20A7"/>
    <w:rsid w:val="00CF4BA1"/>
    <w:rsid w:val="00D038F8"/>
    <w:rsid w:val="00D05A34"/>
    <w:rsid w:val="00D0774B"/>
    <w:rsid w:val="00D15652"/>
    <w:rsid w:val="00D23099"/>
    <w:rsid w:val="00D31010"/>
    <w:rsid w:val="00D4167E"/>
    <w:rsid w:val="00D42461"/>
    <w:rsid w:val="00D47B8D"/>
    <w:rsid w:val="00D53DAF"/>
    <w:rsid w:val="00D556E9"/>
    <w:rsid w:val="00D57549"/>
    <w:rsid w:val="00D6288E"/>
    <w:rsid w:val="00D631EA"/>
    <w:rsid w:val="00D63729"/>
    <w:rsid w:val="00D65A53"/>
    <w:rsid w:val="00D66259"/>
    <w:rsid w:val="00D71841"/>
    <w:rsid w:val="00D773A8"/>
    <w:rsid w:val="00D83A80"/>
    <w:rsid w:val="00D85AF8"/>
    <w:rsid w:val="00D90407"/>
    <w:rsid w:val="00D94321"/>
    <w:rsid w:val="00D95BE9"/>
    <w:rsid w:val="00DA1099"/>
    <w:rsid w:val="00DA3DDC"/>
    <w:rsid w:val="00DA4522"/>
    <w:rsid w:val="00DB6D25"/>
    <w:rsid w:val="00DC2FB8"/>
    <w:rsid w:val="00DC5E3A"/>
    <w:rsid w:val="00DC632D"/>
    <w:rsid w:val="00DC7244"/>
    <w:rsid w:val="00DC7670"/>
    <w:rsid w:val="00DD1B28"/>
    <w:rsid w:val="00DD2C5A"/>
    <w:rsid w:val="00DD3CA9"/>
    <w:rsid w:val="00DE1DD5"/>
    <w:rsid w:val="00DF292E"/>
    <w:rsid w:val="00DF451A"/>
    <w:rsid w:val="00DF4A84"/>
    <w:rsid w:val="00DF550E"/>
    <w:rsid w:val="00DF681C"/>
    <w:rsid w:val="00E015BA"/>
    <w:rsid w:val="00E0657D"/>
    <w:rsid w:val="00E10705"/>
    <w:rsid w:val="00E10B7E"/>
    <w:rsid w:val="00E11E47"/>
    <w:rsid w:val="00E11EA8"/>
    <w:rsid w:val="00E14C28"/>
    <w:rsid w:val="00E20F7F"/>
    <w:rsid w:val="00E27DC5"/>
    <w:rsid w:val="00E31C63"/>
    <w:rsid w:val="00E36F23"/>
    <w:rsid w:val="00E4196C"/>
    <w:rsid w:val="00E46976"/>
    <w:rsid w:val="00E46BC9"/>
    <w:rsid w:val="00E47EBF"/>
    <w:rsid w:val="00E71A13"/>
    <w:rsid w:val="00E80ED2"/>
    <w:rsid w:val="00E81B44"/>
    <w:rsid w:val="00E8261E"/>
    <w:rsid w:val="00E82BE9"/>
    <w:rsid w:val="00E853C1"/>
    <w:rsid w:val="00E85AA9"/>
    <w:rsid w:val="00E9390C"/>
    <w:rsid w:val="00E97197"/>
    <w:rsid w:val="00E97A26"/>
    <w:rsid w:val="00E97DD0"/>
    <w:rsid w:val="00EA44B1"/>
    <w:rsid w:val="00EC0420"/>
    <w:rsid w:val="00EC3543"/>
    <w:rsid w:val="00ED0B41"/>
    <w:rsid w:val="00ED6F6B"/>
    <w:rsid w:val="00ED78A8"/>
    <w:rsid w:val="00F043D9"/>
    <w:rsid w:val="00F0558F"/>
    <w:rsid w:val="00F127A1"/>
    <w:rsid w:val="00F15C02"/>
    <w:rsid w:val="00F16D79"/>
    <w:rsid w:val="00F2068E"/>
    <w:rsid w:val="00F24750"/>
    <w:rsid w:val="00F265C8"/>
    <w:rsid w:val="00F301A1"/>
    <w:rsid w:val="00F30409"/>
    <w:rsid w:val="00F30EE4"/>
    <w:rsid w:val="00F31DB1"/>
    <w:rsid w:val="00F367EA"/>
    <w:rsid w:val="00F42145"/>
    <w:rsid w:val="00F4533E"/>
    <w:rsid w:val="00F51C49"/>
    <w:rsid w:val="00F569C7"/>
    <w:rsid w:val="00F628BA"/>
    <w:rsid w:val="00F67484"/>
    <w:rsid w:val="00F67B1B"/>
    <w:rsid w:val="00F708F4"/>
    <w:rsid w:val="00F73560"/>
    <w:rsid w:val="00F750A8"/>
    <w:rsid w:val="00F8097F"/>
    <w:rsid w:val="00F852AC"/>
    <w:rsid w:val="00F87770"/>
    <w:rsid w:val="00F9644F"/>
    <w:rsid w:val="00F96EA5"/>
    <w:rsid w:val="00FA2DEF"/>
    <w:rsid w:val="00FA63B9"/>
    <w:rsid w:val="00FB23DF"/>
    <w:rsid w:val="00FB7CB6"/>
    <w:rsid w:val="00FC160E"/>
    <w:rsid w:val="00FC38D6"/>
    <w:rsid w:val="00FD4C97"/>
    <w:rsid w:val="00FD5441"/>
    <w:rsid w:val="00FE4D19"/>
    <w:rsid w:val="00FF1D50"/>
    <w:rsid w:val="00FF410E"/>
    <w:rsid w:val="00FF746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17EFD9"/>
  <w15:docId w15:val="{187652CA-20FC-4670-986E-8E6BBA14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0DA"/>
    <w:rPr>
      <w:sz w:val="22"/>
      <w:szCs w:val="24"/>
      <w:lang w:val="en-GB"/>
    </w:rPr>
  </w:style>
  <w:style w:type="paragraph" w:styleId="Titre1">
    <w:name w:val="heading 1"/>
    <w:basedOn w:val="Normal"/>
    <w:next w:val="Normal"/>
    <w:link w:val="Titre1Car"/>
    <w:uiPriority w:val="99"/>
    <w:qFormat/>
    <w:rsid w:val="00316A02"/>
    <w:pPr>
      <w:keepNext/>
      <w:spacing w:line="300" w:lineRule="atLeast"/>
      <w:jc w:val="center"/>
      <w:outlineLvl w:val="0"/>
    </w:pPr>
    <w:rPr>
      <w:rFonts w:ascii="CG Times (PCL6)" w:hAnsi="CG Times (PCL6)"/>
      <w:b/>
      <w:bCs/>
      <w:szCs w:val="22"/>
    </w:rPr>
  </w:style>
  <w:style w:type="paragraph" w:styleId="Titre3">
    <w:name w:val="heading 3"/>
    <w:basedOn w:val="Normal"/>
    <w:next w:val="Normal"/>
    <w:link w:val="Titre3Car"/>
    <w:uiPriority w:val="99"/>
    <w:qFormat/>
    <w:rsid w:val="00316A02"/>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7314"/>
    <w:rPr>
      <w:rFonts w:ascii="Cambria" w:eastAsia="SimSun" w:hAnsi="Cambria" w:cs="Times New Roman"/>
      <w:b/>
      <w:bCs/>
      <w:kern w:val="32"/>
      <w:sz w:val="32"/>
      <w:szCs w:val="32"/>
      <w:lang w:val="en-GB" w:eastAsia="fr-FR"/>
    </w:rPr>
  </w:style>
  <w:style w:type="character" w:customStyle="1" w:styleId="Titre3Car">
    <w:name w:val="Titre 3 Car"/>
    <w:basedOn w:val="Policepardfaut"/>
    <w:link w:val="Titre3"/>
    <w:uiPriority w:val="9"/>
    <w:semiHidden/>
    <w:rsid w:val="00267314"/>
    <w:rPr>
      <w:rFonts w:ascii="Cambria" w:eastAsia="SimSun" w:hAnsi="Cambria" w:cs="Times New Roman"/>
      <w:b/>
      <w:bCs/>
      <w:sz w:val="26"/>
      <w:szCs w:val="26"/>
      <w:lang w:val="en-GB" w:eastAsia="fr-FR"/>
    </w:rPr>
  </w:style>
  <w:style w:type="character" w:styleId="Lienhypertexte">
    <w:name w:val="Hyperlink"/>
    <w:basedOn w:val="Policepardfaut"/>
    <w:uiPriority w:val="99"/>
    <w:rsid w:val="00316A02"/>
    <w:rPr>
      <w:rFonts w:cs="Times New Roman"/>
      <w:color w:val="0000FF"/>
      <w:u w:val="single"/>
    </w:rPr>
  </w:style>
  <w:style w:type="paragraph" w:styleId="En-tte">
    <w:name w:val="header"/>
    <w:basedOn w:val="Normal"/>
    <w:link w:val="En-tteCar"/>
    <w:uiPriority w:val="99"/>
    <w:rsid w:val="00316A02"/>
    <w:pPr>
      <w:tabs>
        <w:tab w:val="center" w:pos="4536"/>
        <w:tab w:val="right" w:pos="9072"/>
      </w:tabs>
    </w:pPr>
    <w:rPr>
      <w:sz w:val="20"/>
      <w:szCs w:val="20"/>
    </w:rPr>
  </w:style>
  <w:style w:type="character" w:customStyle="1" w:styleId="En-tteCar">
    <w:name w:val="En-tête Car"/>
    <w:basedOn w:val="Policepardfaut"/>
    <w:link w:val="En-tte"/>
    <w:uiPriority w:val="99"/>
    <w:rsid w:val="00267314"/>
    <w:rPr>
      <w:sz w:val="24"/>
      <w:szCs w:val="24"/>
      <w:lang w:val="en-GB" w:eastAsia="fr-FR"/>
    </w:rPr>
  </w:style>
  <w:style w:type="paragraph" w:styleId="Pieddepage">
    <w:name w:val="footer"/>
    <w:basedOn w:val="Normal"/>
    <w:link w:val="PieddepageCar"/>
    <w:uiPriority w:val="99"/>
    <w:rsid w:val="00316A02"/>
    <w:pPr>
      <w:tabs>
        <w:tab w:val="center" w:pos="4536"/>
        <w:tab w:val="right" w:pos="9072"/>
      </w:tabs>
    </w:pPr>
  </w:style>
  <w:style w:type="character" w:customStyle="1" w:styleId="PieddepageCar">
    <w:name w:val="Pied de page Car"/>
    <w:basedOn w:val="Policepardfaut"/>
    <w:link w:val="Pieddepage"/>
    <w:uiPriority w:val="99"/>
    <w:semiHidden/>
    <w:rsid w:val="00267314"/>
    <w:rPr>
      <w:sz w:val="24"/>
      <w:szCs w:val="24"/>
      <w:lang w:val="en-GB" w:eastAsia="fr-FR"/>
    </w:rPr>
  </w:style>
  <w:style w:type="character" w:styleId="Lienhypertextesuivivisit">
    <w:name w:val="FollowedHyperlink"/>
    <w:basedOn w:val="Policepardfaut"/>
    <w:uiPriority w:val="99"/>
    <w:rsid w:val="00316A02"/>
    <w:rPr>
      <w:rFonts w:cs="Times New Roman"/>
      <w:color w:val="800080"/>
      <w:u w:val="single"/>
    </w:rPr>
  </w:style>
  <w:style w:type="paragraph" w:styleId="Corpsdetexte">
    <w:name w:val="Body Text"/>
    <w:basedOn w:val="Normal"/>
    <w:link w:val="CorpsdetexteCar"/>
    <w:uiPriority w:val="99"/>
    <w:rsid w:val="00316A02"/>
    <w:pPr>
      <w:jc w:val="both"/>
    </w:pPr>
    <w:rPr>
      <w:rFonts w:ascii="Arial Narrow" w:hAnsi="Arial Narrow"/>
      <w:szCs w:val="22"/>
    </w:rPr>
  </w:style>
  <w:style w:type="character" w:customStyle="1" w:styleId="CorpsdetexteCar">
    <w:name w:val="Corps de texte Car"/>
    <w:basedOn w:val="Policepardfaut"/>
    <w:link w:val="Corpsdetexte"/>
    <w:uiPriority w:val="99"/>
    <w:semiHidden/>
    <w:rsid w:val="00267314"/>
    <w:rPr>
      <w:sz w:val="24"/>
      <w:szCs w:val="24"/>
      <w:lang w:val="en-GB" w:eastAsia="fr-FR"/>
    </w:rPr>
  </w:style>
  <w:style w:type="paragraph" w:styleId="Retraitcorpsdetexte">
    <w:name w:val="Body Text Indent"/>
    <w:basedOn w:val="Normal"/>
    <w:link w:val="RetraitcorpsdetexteCar"/>
    <w:uiPriority w:val="99"/>
    <w:rsid w:val="00316A02"/>
    <w:pPr>
      <w:spacing w:after="120"/>
      <w:ind w:left="283"/>
    </w:pPr>
  </w:style>
  <w:style w:type="character" w:customStyle="1" w:styleId="RetraitcorpsdetexteCar">
    <w:name w:val="Retrait corps de texte Car"/>
    <w:basedOn w:val="Policepardfaut"/>
    <w:link w:val="Retraitcorpsdetexte"/>
    <w:uiPriority w:val="99"/>
    <w:semiHidden/>
    <w:rsid w:val="00267314"/>
    <w:rPr>
      <w:sz w:val="24"/>
      <w:szCs w:val="24"/>
      <w:lang w:val="en-GB" w:eastAsia="fr-FR"/>
    </w:rPr>
  </w:style>
  <w:style w:type="paragraph" w:styleId="Corpsdetexte3">
    <w:name w:val="Body Text 3"/>
    <w:basedOn w:val="Normal"/>
    <w:link w:val="Corpsdetexte3Car"/>
    <w:uiPriority w:val="99"/>
    <w:rsid w:val="00316A02"/>
    <w:pPr>
      <w:spacing w:after="120"/>
    </w:pPr>
    <w:rPr>
      <w:sz w:val="16"/>
      <w:szCs w:val="16"/>
    </w:rPr>
  </w:style>
  <w:style w:type="character" w:customStyle="1" w:styleId="Corpsdetexte3Car">
    <w:name w:val="Corps de texte 3 Car"/>
    <w:basedOn w:val="Policepardfaut"/>
    <w:link w:val="Corpsdetexte3"/>
    <w:uiPriority w:val="99"/>
    <w:semiHidden/>
    <w:rsid w:val="00267314"/>
    <w:rPr>
      <w:sz w:val="16"/>
      <w:szCs w:val="16"/>
      <w:lang w:val="en-GB" w:eastAsia="fr-FR"/>
    </w:rPr>
  </w:style>
  <w:style w:type="paragraph" w:customStyle="1" w:styleId="Bulleted">
    <w:name w:val="Bulleted"/>
    <w:basedOn w:val="Normal"/>
    <w:autoRedefine/>
    <w:uiPriority w:val="99"/>
    <w:rsid w:val="00316A02"/>
    <w:pPr>
      <w:numPr>
        <w:numId w:val="1"/>
      </w:numPr>
      <w:spacing w:after="60"/>
      <w:jc w:val="both"/>
    </w:pPr>
    <w:rPr>
      <w:rFonts w:ascii="LucidaT" w:hAnsi="LucidaT"/>
      <w:sz w:val="20"/>
      <w:szCs w:val="20"/>
      <w:lang w:val="fr-FR"/>
    </w:rPr>
  </w:style>
  <w:style w:type="paragraph" w:styleId="NormalWeb">
    <w:name w:val="Normal (Web)"/>
    <w:basedOn w:val="Normal"/>
    <w:uiPriority w:val="99"/>
    <w:rsid w:val="00316A02"/>
    <w:pPr>
      <w:spacing w:before="150" w:line="348" w:lineRule="auto"/>
    </w:pPr>
    <w:rPr>
      <w:lang w:val="fr-FR"/>
    </w:rPr>
  </w:style>
  <w:style w:type="paragraph" w:styleId="Notedebasdepage">
    <w:name w:val="footnote text"/>
    <w:basedOn w:val="Normal"/>
    <w:link w:val="NotedebasdepageCar"/>
    <w:uiPriority w:val="99"/>
    <w:semiHidden/>
    <w:rsid w:val="00D556E9"/>
    <w:rPr>
      <w:sz w:val="20"/>
      <w:szCs w:val="20"/>
    </w:rPr>
  </w:style>
  <w:style w:type="character" w:customStyle="1" w:styleId="NotedebasdepageCar">
    <w:name w:val="Note de bas de page Car"/>
    <w:basedOn w:val="Policepardfaut"/>
    <w:link w:val="Notedebasdepage"/>
    <w:uiPriority w:val="99"/>
    <w:semiHidden/>
    <w:rsid w:val="00267314"/>
    <w:rPr>
      <w:sz w:val="20"/>
      <w:szCs w:val="20"/>
      <w:lang w:val="en-GB" w:eastAsia="fr-FR"/>
    </w:rPr>
  </w:style>
  <w:style w:type="character" w:styleId="Appelnotedebasdep">
    <w:name w:val="footnote reference"/>
    <w:basedOn w:val="Policepardfaut"/>
    <w:uiPriority w:val="99"/>
    <w:semiHidden/>
    <w:rsid w:val="00D556E9"/>
    <w:rPr>
      <w:rFonts w:cs="Times New Roman"/>
      <w:vertAlign w:val="superscript"/>
    </w:rPr>
  </w:style>
  <w:style w:type="paragraph" w:customStyle="1" w:styleId="Default">
    <w:name w:val="Default"/>
    <w:rsid w:val="00C24EB3"/>
    <w:pPr>
      <w:autoSpaceDE w:val="0"/>
      <w:autoSpaceDN w:val="0"/>
      <w:adjustRightInd w:val="0"/>
    </w:pPr>
    <w:rPr>
      <w:color w:val="000000"/>
      <w:sz w:val="24"/>
      <w:szCs w:val="24"/>
    </w:rPr>
  </w:style>
  <w:style w:type="character" w:styleId="Marquedecommentaire">
    <w:name w:val="annotation reference"/>
    <w:basedOn w:val="Policepardfaut"/>
    <w:uiPriority w:val="99"/>
    <w:rsid w:val="00E8261E"/>
    <w:rPr>
      <w:rFonts w:cs="Times New Roman"/>
      <w:sz w:val="16"/>
      <w:szCs w:val="16"/>
    </w:rPr>
  </w:style>
  <w:style w:type="paragraph" w:styleId="Commentaire">
    <w:name w:val="annotation text"/>
    <w:basedOn w:val="Normal"/>
    <w:link w:val="CommentaireCar"/>
    <w:uiPriority w:val="99"/>
    <w:rsid w:val="00E8261E"/>
    <w:rPr>
      <w:sz w:val="20"/>
      <w:szCs w:val="20"/>
    </w:rPr>
  </w:style>
  <w:style w:type="character" w:customStyle="1" w:styleId="CommentaireCar">
    <w:name w:val="Commentaire Car"/>
    <w:basedOn w:val="Policepardfaut"/>
    <w:link w:val="Commentaire"/>
    <w:uiPriority w:val="99"/>
    <w:locked/>
    <w:rsid w:val="00E8261E"/>
    <w:rPr>
      <w:rFonts w:cs="Times New Roman"/>
      <w:lang w:val="en-GB" w:eastAsia="fr-FR"/>
    </w:rPr>
  </w:style>
  <w:style w:type="paragraph" w:styleId="Objetducommentaire">
    <w:name w:val="annotation subject"/>
    <w:basedOn w:val="Commentaire"/>
    <w:next w:val="Commentaire"/>
    <w:link w:val="ObjetducommentaireCar"/>
    <w:uiPriority w:val="99"/>
    <w:rsid w:val="00E8261E"/>
    <w:rPr>
      <w:b/>
      <w:bCs/>
    </w:rPr>
  </w:style>
  <w:style w:type="character" w:customStyle="1" w:styleId="ObjetducommentaireCar">
    <w:name w:val="Objet du commentaire Car"/>
    <w:basedOn w:val="CommentaireCar"/>
    <w:link w:val="Objetducommentaire"/>
    <w:uiPriority w:val="99"/>
    <w:locked/>
    <w:rsid w:val="00E8261E"/>
    <w:rPr>
      <w:rFonts w:cs="Times New Roman"/>
      <w:b/>
      <w:bCs/>
      <w:lang w:val="en-GB" w:eastAsia="fr-FR"/>
    </w:rPr>
  </w:style>
  <w:style w:type="paragraph" w:styleId="Textedebulles">
    <w:name w:val="Balloon Text"/>
    <w:basedOn w:val="Normal"/>
    <w:link w:val="TextedebullesCar"/>
    <w:uiPriority w:val="99"/>
    <w:rsid w:val="00E8261E"/>
    <w:rPr>
      <w:rFonts w:ascii="Tahoma" w:hAnsi="Tahoma" w:cs="Tahoma"/>
      <w:sz w:val="16"/>
      <w:szCs w:val="16"/>
    </w:rPr>
  </w:style>
  <w:style w:type="character" w:customStyle="1" w:styleId="TextedebullesCar">
    <w:name w:val="Texte de bulles Car"/>
    <w:basedOn w:val="Policepardfaut"/>
    <w:link w:val="Textedebulles"/>
    <w:uiPriority w:val="99"/>
    <w:locked/>
    <w:rsid w:val="00E8261E"/>
    <w:rPr>
      <w:rFonts w:ascii="Tahoma" w:hAnsi="Tahoma" w:cs="Tahoma"/>
      <w:sz w:val="16"/>
      <w:szCs w:val="16"/>
      <w:lang w:val="en-GB" w:eastAsia="fr-FR"/>
    </w:rPr>
  </w:style>
  <w:style w:type="table" w:styleId="Grilledutableau">
    <w:name w:val="Table Grid"/>
    <w:basedOn w:val="TableauNormal"/>
    <w:uiPriority w:val="99"/>
    <w:rsid w:val="002417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
    <w:name w:val="Pa1"/>
    <w:basedOn w:val="Default"/>
    <w:next w:val="Default"/>
    <w:uiPriority w:val="99"/>
    <w:rsid w:val="00A96B25"/>
    <w:pPr>
      <w:spacing w:line="241" w:lineRule="atLeast"/>
    </w:pPr>
    <w:rPr>
      <w:rFonts w:ascii="RotisSemiSans" w:hAnsi="RotisSemiSans"/>
      <w:color w:val="auto"/>
    </w:rPr>
  </w:style>
  <w:style w:type="character" w:customStyle="1" w:styleId="A5">
    <w:name w:val="A5"/>
    <w:uiPriority w:val="99"/>
    <w:rsid w:val="00A96B25"/>
    <w:rPr>
      <w:rFonts w:cs="RotisSemiSans"/>
      <w:color w:val="221E1F"/>
      <w:sz w:val="23"/>
      <w:szCs w:val="23"/>
    </w:rPr>
  </w:style>
  <w:style w:type="paragraph" w:customStyle="1" w:styleId="Pa3">
    <w:name w:val="Pa3"/>
    <w:basedOn w:val="Default"/>
    <w:next w:val="Default"/>
    <w:uiPriority w:val="99"/>
    <w:rsid w:val="00965DA8"/>
    <w:pPr>
      <w:spacing w:line="241" w:lineRule="atLeast"/>
    </w:pPr>
    <w:rPr>
      <w:rFonts w:ascii="RotisSemiSans" w:hAnsi="RotisSemiSans"/>
      <w:color w:val="auto"/>
    </w:rPr>
  </w:style>
  <w:style w:type="paragraph" w:styleId="Paragraphedeliste">
    <w:name w:val="List Paragraph"/>
    <w:basedOn w:val="Normal"/>
    <w:link w:val="ParagraphedelisteCar"/>
    <w:uiPriority w:val="34"/>
    <w:qFormat/>
    <w:rsid w:val="00DA4522"/>
    <w:pPr>
      <w:ind w:left="720"/>
      <w:contextualSpacing/>
    </w:pPr>
  </w:style>
  <w:style w:type="paragraph" w:customStyle="1" w:styleId="Body">
    <w:name w:val="Body"/>
    <w:rsid w:val="00280127"/>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character" w:customStyle="1" w:styleId="ParagraphedelisteCar">
    <w:name w:val="Paragraphe de liste Car"/>
    <w:basedOn w:val="Policepardfaut"/>
    <w:link w:val="Paragraphedeliste"/>
    <w:uiPriority w:val="34"/>
    <w:locked/>
    <w:rsid w:val="00BD15F3"/>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5289">
      <w:bodyDiv w:val="1"/>
      <w:marLeft w:val="0"/>
      <w:marRight w:val="0"/>
      <w:marTop w:val="0"/>
      <w:marBottom w:val="0"/>
      <w:divBdr>
        <w:top w:val="none" w:sz="0" w:space="0" w:color="auto"/>
        <w:left w:val="none" w:sz="0" w:space="0" w:color="auto"/>
        <w:bottom w:val="none" w:sz="0" w:space="0" w:color="auto"/>
        <w:right w:val="none" w:sz="0" w:space="0" w:color="auto"/>
      </w:divBdr>
    </w:div>
    <w:div w:id="249774255">
      <w:bodyDiv w:val="1"/>
      <w:marLeft w:val="0"/>
      <w:marRight w:val="0"/>
      <w:marTop w:val="0"/>
      <w:marBottom w:val="0"/>
      <w:divBdr>
        <w:top w:val="none" w:sz="0" w:space="0" w:color="auto"/>
        <w:left w:val="none" w:sz="0" w:space="0" w:color="auto"/>
        <w:bottom w:val="none" w:sz="0" w:space="0" w:color="auto"/>
        <w:right w:val="none" w:sz="0" w:space="0" w:color="auto"/>
      </w:divBdr>
    </w:div>
    <w:div w:id="378015202">
      <w:bodyDiv w:val="1"/>
      <w:marLeft w:val="0"/>
      <w:marRight w:val="0"/>
      <w:marTop w:val="0"/>
      <w:marBottom w:val="0"/>
      <w:divBdr>
        <w:top w:val="none" w:sz="0" w:space="0" w:color="auto"/>
        <w:left w:val="none" w:sz="0" w:space="0" w:color="auto"/>
        <w:bottom w:val="none" w:sz="0" w:space="0" w:color="auto"/>
        <w:right w:val="none" w:sz="0" w:space="0" w:color="auto"/>
      </w:divBdr>
    </w:div>
    <w:div w:id="844513496">
      <w:bodyDiv w:val="1"/>
      <w:marLeft w:val="0"/>
      <w:marRight w:val="0"/>
      <w:marTop w:val="0"/>
      <w:marBottom w:val="0"/>
      <w:divBdr>
        <w:top w:val="none" w:sz="0" w:space="0" w:color="auto"/>
        <w:left w:val="none" w:sz="0" w:space="0" w:color="auto"/>
        <w:bottom w:val="none" w:sz="0" w:space="0" w:color="auto"/>
        <w:right w:val="none" w:sz="0" w:space="0" w:color="auto"/>
      </w:divBdr>
    </w:div>
    <w:div w:id="956989051">
      <w:bodyDiv w:val="1"/>
      <w:marLeft w:val="0"/>
      <w:marRight w:val="0"/>
      <w:marTop w:val="0"/>
      <w:marBottom w:val="0"/>
      <w:divBdr>
        <w:top w:val="none" w:sz="0" w:space="0" w:color="auto"/>
        <w:left w:val="none" w:sz="0" w:space="0" w:color="auto"/>
        <w:bottom w:val="none" w:sz="0" w:space="0" w:color="auto"/>
        <w:right w:val="none" w:sz="0" w:space="0" w:color="auto"/>
      </w:divBdr>
    </w:div>
    <w:div w:id="1012612705">
      <w:bodyDiv w:val="1"/>
      <w:marLeft w:val="0"/>
      <w:marRight w:val="0"/>
      <w:marTop w:val="0"/>
      <w:marBottom w:val="0"/>
      <w:divBdr>
        <w:top w:val="none" w:sz="0" w:space="0" w:color="auto"/>
        <w:left w:val="none" w:sz="0" w:space="0" w:color="auto"/>
        <w:bottom w:val="none" w:sz="0" w:space="0" w:color="auto"/>
        <w:right w:val="none" w:sz="0" w:space="0" w:color="auto"/>
      </w:divBdr>
    </w:div>
    <w:div w:id="1196041588">
      <w:marLeft w:val="0"/>
      <w:marRight w:val="0"/>
      <w:marTop w:val="0"/>
      <w:marBottom w:val="0"/>
      <w:divBdr>
        <w:top w:val="none" w:sz="0" w:space="0" w:color="auto"/>
        <w:left w:val="none" w:sz="0" w:space="0" w:color="auto"/>
        <w:bottom w:val="none" w:sz="0" w:space="0" w:color="auto"/>
        <w:right w:val="none" w:sz="0" w:space="0" w:color="auto"/>
      </w:divBdr>
      <w:divsChild>
        <w:div w:id="1196041638">
          <w:marLeft w:val="0"/>
          <w:marRight w:val="0"/>
          <w:marTop w:val="0"/>
          <w:marBottom w:val="0"/>
          <w:divBdr>
            <w:top w:val="none" w:sz="0" w:space="0" w:color="auto"/>
            <w:left w:val="none" w:sz="0" w:space="0" w:color="auto"/>
            <w:bottom w:val="none" w:sz="0" w:space="0" w:color="auto"/>
            <w:right w:val="none" w:sz="0" w:space="0" w:color="auto"/>
          </w:divBdr>
        </w:div>
      </w:divsChild>
    </w:div>
    <w:div w:id="1196041589">
      <w:marLeft w:val="0"/>
      <w:marRight w:val="0"/>
      <w:marTop w:val="0"/>
      <w:marBottom w:val="0"/>
      <w:divBdr>
        <w:top w:val="none" w:sz="0" w:space="0" w:color="auto"/>
        <w:left w:val="none" w:sz="0" w:space="0" w:color="auto"/>
        <w:bottom w:val="none" w:sz="0" w:space="0" w:color="auto"/>
        <w:right w:val="none" w:sz="0" w:space="0" w:color="auto"/>
      </w:divBdr>
      <w:divsChild>
        <w:div w:id="1196041603">
          <w:marLeft w:val="0"/>
          <w:marRight w:val="0"/>
          <w:marTop w:val="0"/>
          <w:marBottom w:val="0"/>
          <w:divBdr>
            <w:top w:val="none" w:sz="0" w:space="0" w:color="auto"/>
            <w:left w:val="none" w:sz="0" w:space="0" w:color="auto"/>
            <w:bottom w:val="none" w:sz="0" w:space="0" w:color="auto"/>
            <w:right w:val="none" w:sz="0" w:space="0" w:color="auto"/>
          </w:divBdr>
          <w:divsChild>
            <w:div w:id="1196041586">
              <w:marLeft w:val="0"/>
              <w:marRight w:val="0"/>
              <w:marTop w:val="0"/>
              <w:marBottom w:val="0"/>
              <w:divBdr>
                <w:top w:val="none" w:sz="0" w:space="0" w:color="auto"/>
                <w:left w:val="none" w:sz="0" w:space="0" w:color="auto"/>
                <w:bottom w:val="none" w:sz="0" w:space="0" w:color="auto"/>
                <w:right w:val="none" w:sz="0" w:space="0" w:color="auto"/>
              </w:divBdr>
            </w:div>
            <w:div w:id="1196041606">
              <w:marLeft w:val="0"/>
              <w:marRight w:val="0"/>
              <w:marTop w:val="0"/>
              <w:marBottom w:val="0"/>
              <w:divBdr>
                <w:top w:val="none" w:sz="0" w:space="0" w:color="auto"/>
                <w:left w:val="none" w:sz="0" w:space="0" w:color="auto"/>
                <w:bottom w:val="none" w:sz="0" w:space="0" w:color="auto"/>
                <w:right w:val="none" w:sz="0" w:space="0" w:color="auto"/>
              </w:divBdr>
            </w:div>
            <w:div w:id="11960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591">
      <w:marLeft w:val="0"/>
      <w:marRight w:val="0"/>
      <w:marTop w:val="0"/>
      <w:marBottom w:val="0"/>
      <w:divBdr>
        <w:top w:val="none" w:sz="0" w:space="0" w:color="auto"/>
        <w:left w:val="none" w:sz="0" w:space="0" w:color="auto"/>
        <w:bottom w:val="none" w:sz="0" w:space="0" w:color="auto"/>
        <w:right w:val="none" w:sz="0" w:space="0" w:color="auto"/>
      </w:divBdr>
      <w:divsChild>
        <w:div w:id="1196041640">
          <w:marLeft w:val="0"/>
          <w:marRight w:val="0"/>
          <w:marTop w:val="0"/>
          <w:marBottom w:val="0"/>
          <w:divBdr>
            <w:top w:val="none" w:sz="0" w:space="0" w:color="auto"/>
            <w:left w:val="none" w:sz="0" w:space="0" w:color="auto"/>
            <w:bottom w:val="none" w:sz="0" w:space="0" w:color="auto"/>
            <w:right w:val="none" w:sz="0" w:space="0" w:color="auto"/>
          </w:divBdr>
          <w:divsChild>
            <w:div w:id="11960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597">
      <w:marLeft w:val="0"/>
      <w:marRight w:val="0"/>
      <w:marTop w:val="0"/>
      <w:marBottom w:val="0"/>
      <w:divBdr>
        <w:top w:val="none" w:sz="0" w:space="0" w:color="auto"/>
        <w:left w:val="none" w:sz="0" w:space="0" w:color="auto"/>
        <w:bottom w:val="none" w:sz="0" w:space="0" w:color="auto"/>
        <w:right w:val="none" w:sz="0" w:space="0" w:color="auto"/>
      </w:divBdr>
      <w:divsChild>
        <w:div w:id="1196041604">
          <w:marLeft w:val="0"/>
          <w:marRight w:val="0"/>
          <w:marTop w:val="0"/>
          <w:marBottom w:val="0"/>
          <w:divBdr>
            <w:top w:val="none" w:sz="0" w:space="0" w:color="auto"/>
            <w:left w:val="none" w:sz="0" w:space="0" w:color="auto"/>
            <w:bottom w:val="none" w:sz="0" w:space="0" w:color="auto"/>
            <w:right w:val="none" w:sz="0" w:space="0" w:color="auto"/>
          </w:divBdr>
        </w:div>
      </w:divsChild>
    </w:div>
    <w:div w:id="1196041601">
      <w:marLeft w:val="0"/>
      <w:marRight w:val="0"/>
      <w:marTop w:val="0"/>
      <w:marBottom w:val="0"/>
      <w:divBdr>
        <w:top w:val="none" w:sz="0" w:space="0" w:color="auto"/>
        <w:left w:val="none" w:sz="0" w:space="0" w:color="auto"/>
        <w:bottom w:val="none" w:sz="0" w:space="0" w:color="auto"/>
        <w:right w:val="none" w:sz="0" w:space="0" w:color="auto"/>
      </w:divBdr>
      <w:divsChild>
        <w:div w:id="1196041637">
          <w:marLeft w:val="0"/>
          <w:marRight w:val="0"/>
          <w:marTop w:val="0"/>
          <w:marBottom w:val="0"/>
          <w:divBdr>
            <w:top w:val="none" w:sz="0" w:space="0" w:color="auto"/>
            <w:left w:val="none" w:sz="0" w:space="0" w:color="auto"/>
            <w:bottom w:val="none" w:sz="0" w:space="0" w:color="auto"/>
            <w:right w:val="none" w:sz="0" w:space="0" w:color="auto"/>
          </w:divBdr>
        </w:div>
      </w:divsChild>
    </w:div>
    <w:div w:id="1196041612">
      <w:marLeft w:val="0"/>
      <w:marRight w:val="0"/>
      <w:marTop w:val="0"/>
      <w:marBottom w:val="0"/>
      <w:divBdr>
        <w:top w:val="none" w:sz="0" w:space="0" w:color="auto"/>
        <w:left w:val="none" w:sz="0" w:space="0" w:color="auto"/>
        <w:bottom w:val="none" w:sz="0" w:space="0" w:color="auto"/>
        <w:right w:val="none" w:sz="0" w:space="0" w:color="auto"/>
      </w:divBdr>
      <w:divsChild>
        <w:div w:id="1196041617">
          <w:marLeft w:val="0"/>
          <w:marRight w:val="0"/>
          <w:marTop w:val="0"/>
          <w:marBottom w:val="0"/>
          <w:divBdr>
            <w:top w:val="none" w:sz="0" w:space="0" w:color="auto"/>
            <w:left w:val="none" w:sz="0" w:space="0" w:color="auto"/>
            <w:bottom w:val="none" w:sz="0" w:space="0" w:color="auto"/>
            <w:right w:val="none" w:sz="0" w:space="0" w:color="auto"/>
          </w:divBdr>
        </w:div>
      </w:divsChild>
    </w:div>
    <w:div w:id="1196041616">
      <w:marLeft w:val="0"/>
      <w:marRight w:val="0"/>
      <w:marTop w:val="0"/>
      <w:marBottom w:val="0"/>
      <w:divBdr>
        <w:top w:val="none" w:sz="0" w:space="0" w:color="auto"/>
        <w:left w:val="none" w:sz="0" w:space="0" w:color="auto"/>
        <w:bottom w:val="none" w:sz="0" w:space="0" w:color="auto"/>
        <w:right w:val="none" w:sz="0" w:space="0" w:color="auto"/>
      </w:divBdr>
      <w:divsChild>
        <w:div w:id="1196041625">
          <w:marLeft w:val="0"/>
          <w:marRight w:val="0"/>
          <w:marTop w:val="0"/>
          <w:marBottom w:val="0"/>
          <w:divBdr>
            <w:top w:val="none" w:sz="0" w:space="0" w:color="auto"/>
            <w:left w:val="none" w:sz="0" w:space="0" w:color="auto"/>
            <w:bottom w:val="none" w:sz="0" w:space="0" w:color="auto"/>
            <w:right w:val="none" w:sz="0" w:space="0" w:color="auto"/>
          </w:divBdr>
        </w:div>
      </w:divsChild>
    </w:div>
    <w:div w:id="1196041621">
      <w:marLeft w:val="0"/>
      <w:marRight w:val="0"/>
      <w:marTop w:val="0"/>
      <w:marBottom w:val="0"/>
      <w:divBdr>
        <w:top w:val="none" w:sz="0" w:space="0" w:color="auto"/>
        <w:left w:val="none" w:sz="0" w:space="0" w:color="auto"/>
        <w:bottom w:val="none" w:sz="0" w:space="0" w:color="auto"/>
        <w:right w:val="none" w:sz="0" w:space="0" w:color="auto"/>
      </w:divBdr>
      <w:divsChild>
        <w:div w:id="1196041660">
          <w:marLeft w:val="0"/>
          <w:marRight w:val="0"/>
          <w:marTop w:val="0"/>
          <w:marBottom w:val="0"/>
          <w:divBdr>
            <w:top w:val="none" w:sz="0" w:space="0" w:color="auto"/>
            <w:left w:val="none" w:sz="0" w:space="0" w:color="auto"/>
            <w:bottom w:val="none" w:sz="0" w:space="0" w:color="auto"/>
            <w:right w:val="none" w:sz="0" w:space="0" w:color="auto"/>
          </w:divBdr>
          <w:divsChild>
            <w:div w:id="1196041596">
              <w:marLeft w:val="0"/>
              <w:marRight w:val="0"/>
              <w:marTop w:val="0"/>
              <w:marBottom w:val="0"/>
              <w:divBdr>
                <w:top w:val="none" w:sz="0" w:space="0" w:color="auto"/>
                <w:left w:val="none" w:sz="0" w:space="0" w:color="auto"/>
                <w:bottom w:val="none" w:sz="0" w:space="0" w:color="auto"/>
                <w:right w:val="none" w:sz="0" w:space="0" w:color="auto"/>
              </w:divBdr>
            </w:div>
            <w:div w:id="1196041611">
              <w:marLeft w:val="0"/>
              <w:marRight w:val="0"/>
              <w:marTop w:val="0"/>
              <w:marBottom w:val="0"/>
              <w:divBdr>
                <w:top w:val="none" w:sz="0" w:space="0" w:color="auto"/>
                <w:left w:val="none" w:sz="0" w:space="0" w:color="auto"/>
                <w:bottom w:val="none" w:sz="0" w:space="0" w:color="auto"/>
                <w:right w:val="none" w:sz="0" w:space="0" w:color="auto"/>
              </w:divBdr>
            </w:div>
            <w:div w:id="1196041626">
              <w:marLeft w:val="0"/>
              <w:marRight w:val="0"/>
              <w:marTop w:val="0"/>
              <w:marBottom w:val="0"/>
              <w:divBdr>
                <w:top w:val="none" w:sz="0" w:space="0" w:color="auto"/>
                <w:left w:val="none" w:sz="0" w:space="0" w:color="auto"/>
                <w:bottom w:val="none" w:sz="0" w:space="0" w:color="auto"/>
                <w:right w:val="none" w:sz="0" w:space="0" w:color="auto"/>
              </w:divBdr>
            </w:div>
            <w:div w:id="1196041642">
              <w:marLeft w:val="0"/>
              <w:marRight w:val="0"/>
              <w:marTop w:val="0"/>
              <w:marBottom w:val="0"/>
              <w:divBdr>
                <w:top w:val="none" w:sz="0" w:space="0" w:color="auto"/>
                <w:left w:val="none" w:sz="0" w:space="0" w:color="auto"/>
                <w:bottom w:val="none" w:sz="0" w:space="0" w:color="auto"/>
                <w:right w:val="none" w:sz="0" w:space="0" w:color="auto"/>
              </w:divBdr>
            </w:div>
            <w:div w:id="1196041648">
              <w:marLeft w:val="0"/>
              <w:marRight w:val="0"/>
              <w:marTop w:val="0"/>
              <w:marBottom w:val="0"/>
              <w:divBdr>
                <w:top w:val="none" w:sz="0" w:space="0" w:color="auto"/>
                <w:left w:val="none" w:sz="0" w:space="0" w:color="auto"/>
                <w:bottom w:val="none" w:sz="0" w:space="0" w:color="auto"/>
                <w:right w:val="none" w:sz="0" w:space="0" w:color="auto"/>
              </w:divBdr>
            </w:div>
            <w:div w:id="11960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22">
      <w:marLeft w:val="0"/>
      <w:marRight w:val="0"/>
      <w:marTop w:val="0"/>
      <w:marBottom w:val="0"/>
      <w:divBdr>
        <w:top w:val="none" w:sz="0" w:space="0" w:color="auto"/>
        <w:left w:val="none" w:sz="0" w:space="0" w:color="auto"/>
        <w:bottom w:val="none" w:sz="0" w:space="0" w:color="auto"/>
        <w:right w:val="none" w:sz="0" w:space="0" w:color="auto"/>
      </w:divBdr>
      <w:divsChild>
        <w:div w:id="1196041664">
          <w:marLeft w:val="0"/>
          <w:marRight w:val="0"/>
          <w:marTop w:val="0"/>
          <w:marBottom w:val="0"/>
          <w:divBdr>
            <w:top w:val="none" w:sz="0" w:space="0" w:color="auto"/>
            <w:left w:val="none" w:sz="0" w:space="0" w:color="auto"/>
            <w:bottom w:val="none" w:sz="0" w:space="0" w:color="auto"/>
            <w:right w:val="none" w:sz="0" w:space="0" w:color="auto"/>
          </w:divBdr>
          <w:divsChild>
            <w:div w:id="1196041599">
              <w:marLeft w:val="0"/>
              <w:marRight w:val="0"/>
              <w:marTop w:val="0"/>
              <w:marBottom w:val="0"/>
              <w:divBdr>
                <w:top w:val="none" w:sz="0" w:space="0" w:color="auto"/>
                <w:left w:val="none" w:sz="0" w:space="0" w:color="auto"/>
                <w:bottom w:val="none" w:sz="0" w:space="0" w:color="auto"/>
                <w:right w:val="none" w:sz="0" w:space="0" w:color="auto"/>
              </w:divBdr>
            </w:div>
            <w:div w:id="1196041629">
              <w:marLeft w:val="0"/>
              <w:marRight w:val="0"/>
              <w:marTop w:val="0"/>
              <w:marBottom w:val="0"/>
              <w:divBdr>
                <w:top w:val="none" w:sz="0" w:space="0" w:color="auto"/>
                <w:left w:val="none" w:sz="0" w:space="0" w:color="auto"/>
                <w:bottom w:val="none" w:sz="0" w:space="0" w:color="auto"/>
                <w:right w:val="none" w:sz="0" w:space="0" w:color="auto"/>
              </w:divBdr>
            </w:div>
            <w:div w:id="1196041633">
              <w:marLeft w:val="0"/>
              <w:marRight w:val="0"/>
              <w:marTop w:val="0"/>
              <w:marBottom w:val="0"/>
              <w:divBdr>
                <w:top w:val="none" w:sz="0" w:space="0" w:color="auto"/>
                <w:left w:val="none" w:sz="0" w:space="0" w:color="auto"/>
                <w:bottom w:val="none" w:sz="0" w:space="0" w:color="auto"/>
                <w:right w:val="none" w:sz="0" w:space="0" w:color="auto"/>
              </w:divBdr>
            </w:div>
            <w:div w:id="1196041639">
              <w:marLeft w:val="0"/>
              <w:marRight w:val="0"/>
              <w:marTop w:val="0"/>
              <w:marBottom w:val="0"/>
              <w:divBdr>
                <w:top w:val="none" w:sz="0" w:space="0" w:color="auto"/>
                <w:left w:val="none" w:sz="0" w:space="0" w:color="auto"/>
                <w:bottom w:val="none" w:sz="0" w:space="0" w:color="auto"/>
                <w:right w:val="none" w:sz="0" w:space="0" w:color="auto"/>
              </w:divBdr>
            </w:div>
            <w:div w:id="1196041653">
              <w:marLeft w:val="0"/>
              <w:marRight w:val="0"/>
              <w:marTop w:val="0"/>
              <w:marBottom w:val="0"/>
              <w:divBdr>
                <w:top w:val="none" w:sz="0" w:space="0" w:color="auto"/>
                <w:left w:val="none" w:sz="0" w:space="0" w:color="auto"/>
                <w:bottom w:val="none" w:sz="0" w:space="0" w:color="auto"/>
                <w:right w:val="none" w:sz="0" w:space="0" w:color="auto"/>
              </w:divBdr>
            </w:div>
            <w:div w:id="1196041659">
              <w:marLeft w:val="0"/>
              <w:marRight w:val="0"/>
              <w:marTop w:val="0"/>
              <w:marBottom w:val="0"/>
              <w:divBdr>
                <w:top w:val="none" w:sz="0" w:space="0" w:color="auto"/>
                <w:left w:val="none" w:sz="0" w:space="0" w:color="auto"/>
                <w:bottom w:val="none" w:sz="0" w:space="0" w:color="auto"/>
                <w:right w:val="none" w:sz="0" w:space="0" w:color="auto"/>
              </w:divBdr>
            </w:div>
            <w:div w:id="11960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23">
      <w:marLeft w:val="0"/>
      <w:marRight w:val="0"/>
      <w:marTop w:val="0"/>
      <w:marBottom w:val="0"/>
      <w:divBdr>
        <w:top w:val="none" w:sz="0" w:space="0" w:color="auto"/>
        <w:left w:val="none" w:sz="0" w:space="0" w:color="auto"/>
        <w:bottom w:val="none" w:sz="0" w:space="0" w:color="auto"/>
        <w:right w:val="none" w:sz="0" w:space="0" w:color="auto"/>
      </w:divBdr>
      <w:divsChild>
        <w:div w:id="1196041635">
          <w:marLeft w:val="0"/>
          <w:marRight w:val="0"/>
          <w:marTop w:val="0"/>
          <w:marBottom w:val="0"/>
          <w:divBdr>
            <w:top w:val="none" w:sz="0" w:space="0" w:color="auto"/>
            <w:left w:val="none" w:sz="0" w:space="0" w:color="auto"/>
            <w:bottom w:val="none" w:sz="0" w:space="0" w:color="auto"/>
            <w:right w:val="none" w:sz="0" w:space="0" w:color="auto"/>
          </w:divBdr>
          <w:divsChild>
            <w:div w:id="1196041609">
              <w:marLeft w:val="0"/>
              <w:marRight w:val="0"/>
              <w:marTop w:val="0"/>
              <w:marBottom w:val="0"/>
              <w:divBdr>
                <w:top w:val="none" w:sz="0" w:space="0" w:color="auto"/>
                <w:left w:val="none" w:sz="0" w:space="0" w:color="auto"/>
                <w:bottom w:val="none" w:sz="0" w:space="0" w:color="auto"/>
                <w:right w:val="none" w:sz="0" w:space="0" w:color="auto"/>
              </w:divBdr>
            </w:div>
            <w:div w:id="1196041656">
              <w:marLeft w:val="0"/>
              <w:marRight w:val="0"/>
              <w:marTop w:val="0"/>
              <w:marBottom w:val="0"/>
              <w:divBdr>
                <w:top w:val="none" w:sz="0" w:space="0" w:color="auto"/>
                <w:left w:val="none" w:sz="0" w:space="0" w:color="auto"/>
                <w:bottom w:val="none" w:sz="0" w:space="0" w:color="auto"/>
                <w:right w:val="none" w:sz="0" w:space="0" w:color="auto"/>
              </w:divBdr>
            </w:div>
            <w:div w:id="11960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27">
      <w:marLeft w:val="0"/>
      <w:marRight w:val="0"/>
      <w:marTop w:val="0"/>
      <w:marBottom w:val="0"/>
      <w:divBdr>
        <w:top w:val="none" w:sz="0" w:space="0" w:color="auto"/>
        <w:left w:val="none" w:sz="0" w:space="0" w:color="auto"/>
        <w:bottom w:val="none" w:sz="0" w:space="0" w:color="auto"/>
        <w:right w:val="none" w:sz="0" w:space="0" w:color="auto"/>
      </w:divBdr>
      <w:divsChild>
        <w:div w:id="1196041600">
          <w:marLeft w:val="0"/>
          <w:marRight w:val="0"/>
          <w:marTop w:val="0"/>
          <w:marBottom w:val="0"/>
          <w:divBdr>
            <w:top w:val="none" w:sz="0" w:space="0" w:color="auto"/>
            <w:left w:val="none" w:sz="0" w:space="0" w:color="auto"/>
            <w:bottom w:val="none" w:sz="0" w:space="0" w:color="auto"/>
            <w:right w:val="none" w:sz="0" w:space="0" w:color="auto"/>
          </w:divBdr>
        </w:div>
      </w:divsChild>
    </w:div>
    <w:div w:id="1196041628">
      <w:marLeft w:val="0"/>
      <w:marRight w:val="0"/>
      <w:marTop w:val="0"/>
      <w:marBottom w:val="0"/>
      <w:divBdr>
        <w:top w:val="none" w:sz="0" w:space="0" w:color="auto"/>
        <w:left w:val="none" w:sz="0" w:space="0" w:color="auto"/>
        <w:bottom w:val="none" w:sz="0" w:space="0" w:color="auto"/>
        <w:right w:val="none" w:sz="0" w:space="0" w:color="auto"/>
      </w:divBdr>
      <w:divsChild>
        <w:div w:id="1196041584">
          <w:marLeft w:val="0"/>
          <w:marRight w:val="0"/>
          <w:marTop w:val="0"/>
          <w:marBottom w:val="0"/>
          <w:divBdr>
            <w:top w:val="none" w:sz="0" w:space="0" w:color="auto"/>
            <w:left w:val="none" w:sz="0" w:space="0" w:color="auto"/>
            <w:bottom w:val="none" w:sz="0" w:space="0" w:color="auto"/>
            <w:right w:val="none" w:sz="0" w:space="0" w:color="auto"/>
          </w:divBdr>
        </w:div>
      </w:divsChild>
    </w:div>
    <w:div w:id="1196041630">
      <w:marLeft w:val="0"/>
      <w:marRight w:val="0"/>
      <w:marTop w:val="0"/>
      <w:marBottom w:val="0"/>
      <w:divBdr>
        <w:top w:val="none" w:sz="0" w:space="0" w:color="auto"/>
        <w:left w:val="none" w:sz="0" w:space="0" w:color="auto"/>
        <w:bottom w:val="none" w:sz="0" w:space="0" w:color="auto"/>
        <w:right w:val="none" w:sz="0" w:space="0" w:color="auto"/>
      </w:divBdr>
      <w:divsChild>
        <w:div w:id="1196041610">
          <w:marLeft w:val="0"/>
          <w:marRight w:val="0"/>
          <w:marTop w:val="0"/>
          <w:marBottom w:val="0"/>
          <w:divBdr>
            <w:top w:val="none" w:sz="0" w:space="0" w:color="auto"/>
            <w:left w:val="none" w:sz="0" w:space="0" w:color="auto"/>
            <w:bottom w:val="none" w:sz="0" w:space="0" w:color="auto"/>
            <w:right w:val="none" w:sz="0" w:space="0" w:color="auto"/>
          </w:divBdr>
          <w:divsChild>
            <w:div w:id="1196041641">
              <w:marLeft w:val="0"/>
              <w:marRight w:val="0"/>
              <w:marTop w:val="0"/>
              <w:marBottom w:val="0"/>
              <w:divBdr>
                <w:top w:val="none" w:sz="0" w:space="0" w:color="auto"/>
                <w:left w:val="none" w:sz="0" w:space="0" w:color="auto"/>
                <w:bottom w:val="none" w:sz="0" w:space="0" w:color="auto"/>
                <w:right w:val="none" w:sz="0" w:space="0" w:color="auto"/>
              </w:divBdr>
            </w:div>
            <w:div w:id="11960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34">
      <w:marLeft w:val="0"/>
      <w:marRight w:val="0"/>
      <w:marTop w:val="0"/>
      <w:marBottom w:val="0"/>
      <w:divBdr>
        <w:top w:val="none" w:sz="0" w:space="0" w:color="auto"/>
        <w:left w:val="none" w:sz="0" w:space="0" w:color="auto"/>
        <w:bottom w:val="none" w:sz="0" w:space="0" w:color="auto"/>
        <w:right w:val="none" w:sz="0" w:space="0" w:color="auto"/>
      </w:divBdr>
      <w:divsChild>
        <w:div w:id="1196041646">
          <w:marLeft w:val="0"/>
          <w:marRight w:val="0"/>
          <w:marTop w:val="0"/>
          <w:marBottom w:val="0"/>
          <w:divBdr>
            <w:top w:val="none" w:sz="0" w:space="0" w:color="auto"/>
            <w:left w:val="none" w:sz="0" w:space="0" w:color="auto"/>
            <w:bottom w:val="none" w:sz="0" w:space="0" w:color="auto"/>
            <w:right w:val="none" w:sz="0" w:space="0" w:color="auto"/>
          </w:divBdr>
          <w:divsChild>
            <w:div w:id="1196041592">
              <w:marLeft w:val="0"/>
              <w:marRight w:val="0"/>
              <w:marTop w:val="0"/>
              <w:marBottom w:val="0"/>
              <w:divBdr>
                <w:top w:val="none" w:sz="0" w:space="0" w:color="auto"/>
                <w:left w:val="none" w:sz="0" w:space="0" w:color="auto"/>
                <w:bottom w:val="none" w:sz="0" w:space="0" w:color="auto"/>
                <w:right w:val="none" w:sz="0" w:space="0" w:color="auto"/>
              </w:divBdr>
            </w:div>
            <w:div w:id="11960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36">
      <w:marLeft w:val="0"/>
      <w:marRight w:val="0"/>
      <w:marTop w:val="0"/>
      <w:marBottom w:val="0"/>
      <w:divBdr>
        <w:top w:val="none" w:sz="0" w:space="0" w:color="auto"/>
        <w:left w:val="none" w:sz="0" w:space="0" w:color="auto"/>
        <w:bottom w:val="none" w:sz="0" w:space="0" w:color="auto"/>
        <w:right w:val="none" w:sz="0" w:space="0" w:color="auto"/>
      </w:divBdr>
      <w:divsChild>
        <w:div w:id="1196041667">
          <w:marLeft w:val="0"/>
          <w:marRight w:val="0"/>
          <w:marTop w:val="0"/>
          <w:marBottom w:val="0"/>
          <w:divBdr>
            <w:top w:val="none" w:sz="0" w:space="0" w:color="auto"/>
            <w:left w:val="none" w:sz="0" w:space="0" w:color="auto"/>
            <w:bottom w:val="none" w:sz="0" w:space="0" w:color="auto"/>
            <w:right w:val="none" w:sz="0" w:space="0" w:color="auto"/>
          </w:divBdr>
          <w:divsChild>
            <w:div w:id="1196041607">
              <w:marLeft w:val="0"/>
              <w:marRight w:val="0"/>
              <w:marTop w:val="0"/>
              <w:marBottom w:val="0"/>
              <w:divBdr>
                <w:top w:val="none" w:sz="0" w:space="0" w:color="auto"/>
                <w:left w:val="none" w:sz="0" w:space="0" w:color="auto"/>
                <w:bottom w:val="none" w:sz="0" w:space="0" w:color="auto"/>
                <w:right w:val="none" w:sz="0" w:space="0" w:color="auto"/>
              </w:divBdr>
            </w:div>
            <w:div w:id="1196041619">
              <w:marLeft w:val="0"/>
              <w:marRight w:val="0"/>
              <w:marTop w:val="0"/>
              <w:marBottom w:val="0"/>
              <w:divBdr>
                <w:top w:val="none" w:sz="0" w:space="0" w:color="auto"/>
                <w:left w:val="none" w:sz="0" w:space="0" w:color="auto"/>
                <w:bottom w:val="none" w:sz="0" w:space="0" w:color="auto"/>
                <w:right w:val="none" w:sz="0" w:space="0" w:color="auto"/>
              </w:divBdr>
            </w:div>
            <w:div w:id="11960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43">
      <w:marLeft w:val="0"/>
      <w:marRight w:val="0"/>
      <w:marTop w:val="0"/>
      <w:marBottom w:val="0"/>
      <w:divBdr>
        <w:top w:val="none" w:sz="0" w:space="0" w:color="auto"/>
        <w:left w:val="none" w:sz="0" w:space="0" w:color="auto"/>
        <w:bottom w:val="none" w:sz="0" w:space="0" w:color="auto"/>
        <w:right w:val="none" w:sz="0" w:space="0" w:color="auto"/>
      </w:divBdr>
      <w:divsChild>
        <w:div w:id="1196041645">
          <w:marLeft w:val="0"/>
          <w:marRight w:val="0"/>
          <w:marTop w:val="0"/>
          <w:marBottom w:val="0"/>
          <w:divBdr>
            <w:top w:val="none" w:sz="0" w:space="0" w:color="auto"/>
            <w:left w:val="none" w:sz="0" w:space="0" w:color="auto"/>
            <w:bottom w:val="none" w:sz="0" w:space="0" w:color="auto"/>
            <w:right w:val="none" w:sz="0" w:space="0" w:color="auto"/>
          </w:divBdr>
          <w:divsChild>
            <w:div w:id="1196041587">
              <w:marLeft w:val="0"/>
              <w:marRight w:val="0"/>
              <w:marTop w:val="0"/>
              <w:marBottom w:val="0"/>
              <w:divBdr>
                <w:top w:val="none" w:sz="0" w:space="0" w:color="auto"/>
                <w:left w:val="none" w:sz="0" w:space="0" w:color="auto"/>
                <w:bottom w:val="none" w:sz="0" w:space="0" w:color="auto"/>
                <w:right w:val="none" w:sz="0" w:space="0" w:color="auto"/>
              </w:divBdr>
            </w:div>
            <w:div w:id="11960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44">
      <w:marLeft w:val="0"/>
      <w:marRight w:val="0"/>
      <w:marTop w:val="0"/>
      <w:marBottom w:val="0"/>
      <w:divBdr>
        <w:top w:val="none" w:sz="0" w:space="0" w:color="auto"/>
        <w:left w:val="none" w:sz="0" w:space="0" w:color="auto"/>
        <w:bottom w:val="none" w:sz="0" w:space="0" w:color="auto"/>
        <w:right w:val="none" w:sz="0" w:space="0" w:color="auto"/>
      </w:divBdr>
      <w:divsChild>
        <w:div w:id="1196041595">
          <w:marLeft w:val="0"/>
          <w:marRight w:val="0"/>
          <w:marTop w:val="0"/>
          <w:marBottom w:val="0"/>
          <w:divBdr>
            <w:top w:val="none" w:sz="0" w:space="0" w:color="auto"/>
            <w:left w:val="none" w:sz="0" w:space="0" w:color="auto"/>
            <w:bottom w:val="none" w:sz="0" w:space="0" w:color="auto"/>
            <w:right w:val="none" w:sz="0" w:space="0" w:color="auto"/>
          </w:divBdr>
        </w:div>
      </w:divsChild>
    </w:div>
    <w:div w:id="1196041647">
      <w:marLeft w:val="0"/>
      <w:marRight w:val="0"/>
      <w:marTop w:val="0"/>
      <w:marBottom w:val="0"/>
      <w:divBdr>
        <w:top w:val="none" w:sz="0" w:space="0" w:color="auto"/>
        <w:left w:val="none" w:sz="0" w:space="0" w:color="auto"/>
        <w:bottom w:val="none" w:sz="0" w:space="0" w:color="auto"/>
        <w:right w:val="none" w:sz="0" w:space="0" w:color="auto"/>
      </w:divBdr>
      <w:divsChild>
        <w:div w:id="1196041631">
          <w:marLeft w:val="0"/>
          <w:marRight w:val="0"/>
          <w:marTop w:val="0"/>
          <w:marBottom w:val="0"/>
          <w:divBdr>
            <w:top w:val="none" w:sz="0" w:space="0" w:color="auto"/>
            <w:left w:val="none" w:sz="0" w:space="0" w:color="auto"/>
            <w:bottom w:val="none" w:sz="0" w:space="0" w:color="auto"/>
            <w:right w:val="none" w:sz="0" w:space="0" w:color="auto"/>
          </w:divBdr>
          <w:divsChild>
            <w:div w:id="1196041585">
              <w:marLeft w:val="0"/>
              <w:marRight w:val="0"/>
              <w:marTop w:val="0"/>
              <w:marBottom w:val="0"/>
              <w:divBdr>
                <w:top w:val="none" w:sz="0" w:space="0" w:color="auto"/>
                <w:left w:val="none" w:sz="0" w:space="0" w:color="auto"/>
                <w:bottom w:val="none" w:sz="0" w:space="0" w:color="auto"/>
                <w:right w:val="none" w:sz="0" w:space="0" w:color="auto"/>
              </w:divBdr>
            </w:div>
            <w:div w:id="1196041593">
              <w:marLeft w:val="0"/>
              <w:marRight w:val="0"/>
              <w:marTop w:val="0"/>
              <w:marBottom w:val="0"/>
              <w:divBdr>
                <w:top w:val="none" w:sz="0" w:space="0" w:color="auto"/>
                <w:left w:val="none" w:sz="0" w:space="0" w:color="auto"/>
                <w:bottom w:val="none" w:sz="0" w:space="0" w:color="auto"/>
                <w:right w:val="none" w:sz="0" w:space="0" w:color="auto"/>
              </w:divBdr>
            </w:div>
            <w:div w:id="1196041613">
              <w:marLeft w:val="0"/>
              <w:marRight w:val="0"/>
              <w:marTop w:val="0"/>
              <w:marBottom w:val="0"/>
              <w:divBdr>
                <w:top w:val="none" w:sz="0" w:space="0" w:color="auto"/>
                <w:left w:val="none" w:sz="0" w:space="0" w:color="auto"/>
                <w:bottom w:val="none" w:sz="0" w:space="0" w:color="auto"/>
                <w:right w:val="none" w:sz="0" w:space="0" w:color="auto"/>
              </w:divBdr>
            </w:div>
            <w:div w:id="1196041618">
              <w:marLeft w:val="0"/>
              <w:marRight w:val="0"/>
              <w:marTop w:val="0"/>
              <w:marBottom w:val="0"/>
              <w:divBdr>
                <w:top w:val="none" w:sz="0" w:space="0" w:color="auto"/>
                <w:left w:val="none" w:sz="0" w:space="0" w:color="auto"/>
                <w:bottom w:val="none" w:sz="0" w:space="0" w:color="auto"/>
                <w:right w:val="none" w:sz="0" w:space="0" w:color="auto"/>
              </w:divBdr>
            </w:div>
            <w:div w:id="11960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49">
      <w:marLeft w:val="0"/>
      <w:marRight w:val="0"/>
      <w:marTop w:val="0"/>
      <w:marBottom w:val="0"/>
      <w:divBdr>
        <w:top w:val="none" w:sz="0" w:space="0" w:color="auto"/>
        <w:left w:val="none" w:sz="0" w:space="0" w:color="auto"/>
        <w:bottom w:val="none" w:sz="0" w:space="0" w:color="auto"/>
        <w:right w:val="none" w:sz="0" w:space="0" w:color="auto"/>
      </w:divBdr>
      <w:divsChild>
        <w:div w:id="1196041620">
          <w:marLeft w:val="0"/>
          <w:marRight w:val="0"/>
          <w:marTop w:val="0"/>
          <w:marBottom w:val="0"/>
          <w:divBdr>
            <w:top w:val="none" w:sz="0" w:space="0" w:color="auto"/>
            <w:left w:val="none" w:sz="0" w:space="0" w:color="auto"/>
            <w:bottom w:val="none" w:sz="0" w:space="0" w:color="auto"/>
            <w:right w:val="none" w:sz="0" w:space="0" w:color="auto"/>
          </w:divBdr>
          <w:divsChild>
            <w:div w:id="1196041590">
              <w:marLeft w:val="0"/>
              <w:marRight w:val="0"/>
              <w:marTop w:val="0"/>
              <w:marBottom w:val="0"/>
              <w:divBdr>
                <w:top w:val="none" w:sz="0" w:space="0" w:color="auto"/>
                <w:left w:val="none" w:sz="0" w:space="0" w:color="auto"/>
                <w:bottom w:val="none" w:sz="0" w:space="0" w:color="auto"/>
                <w:right w:val="none" w:sz="0" w:space="0" w:color="auto"/>
              </w:divBdr>
            </w:div>
            <w:div w:id="1196041594">
              <w:marLeft w:val="0"/>
              <w:marRight w:val="0"/>
              <w:marTop w:val="0"/>
              <w:marBottom w:val="0"/>
              <w:divBdr>
                <w:top w:val="none" w:sz="0" w:space="0" w:color="auto"/>
                <w:left w:val="none" w:sz="0" w:space="0" w:color="auto"/>
                <w:bottom w:val="none" w:sz="0" w:space="0" w:color="auto"/>
                <w:right w:val="none" w:sz="0" w:space="0" w:color="auto"/>
              </w:divBdr>
            </w:div>
            <w:div w:id="1196041614">
              <w:marLeft w:val="0"/>
              <w:marRight w:val="0"/>
              <w:marTop w:val="0"/>
              <w:marBottom w:val="0"/>
              <w:divBdr>
                <w:top w:val="none" w:sz="0" w:space="0" w:color="auto"/>
                <w:left w:val="none" w:sz="0" w:space="0" w:color="auto"/>
                <w:bottom w:val="none" w:sz="0" w:space="0" w:color="auto"/>
                <w:right w:val="none" w:sz="0" w:space="0" w:color="auto"/>
              </w:divBdr>
            </w:div>
            <w:div w:id="1196041615">
              <w:marLeft w:val="0"/>
              <w:marRight w:val="0"/>
              <w:marTop w:val="0"/>
              <w:marBottom w:val="0"/>
              <w:divBdr>
                <w:top w:val="none" w:sz="0" w:space="0" w:color="auto"/>
                <w:left w:val="none" w:sz="0" w:space="0" w:color="auto"/>
                <w:bottom w:val="none" w:sz="0" w:space="0" w:color="auto"/>
                <w:right w:val="none" w:sz="0" w:space="0" w:color="auto"/>
              </w:divBdr>
            </w:div>
            <w:div w:id="1196041650">
              <w:marLeft w:val="0"/>
              <w:marRight w:val="0"/>
              <w:marTop w:val="0"/>
              <w:marBottom w:val="0"/>
              <w:divBdr>
                <w:top w:val="none" w:sz="0" w:space="0" w:color="auto"/>
                <w:left w:val="none" w:sz="0" w:space="0" w:color="auto"/>
                <w:bottom w:val="none" w:sz="0" w:space="0" w:color="auto"/>
                <w:right w:val="none" w:sz="0" w:space="0" w:color="auto"/>
              </w:divBdr>
            </w:div>
            <w:div w:id="11960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51">
      <w:marLeft w:val="0"/>
      <w:marRight w:val="0"/>
      <w:marTop w:val="0"/>
      <w:marBottom w:val="0"/>
      <w:divBdr>
        <w:top w:val="none" w:sz="0" w:space="0" w:color="auto"/>
        <w:left w:val="none" w:sz="0" w:space="0" w:color="auto"/>
        <w:bottom w:val="none" w:sz="0" w:space="0" w:color="auto"/>
        <w:right w:val="none" w:sz="0" w:space="0" w:color="auto"/>
      </w:divBdr>
      <w:divsChild>
        <w:div w:id="1196041605">
          <w:marLeft w:val="0"/>
          <w:marRight w:val="0"/>
          <w:marTop w:val="0"/>
          <w:marBottom w:val="0"/>
          <w:divBdr>
            <w:top w:val="none" w:sz="0" w:space="0" w:color="auto"/>
            <w:left w:val="none" w:sz="0" w:space="0" w:color="auto"/>
            <w:bottom w:val="none" w:sz="0" w:space="0" w:color="auto"/>
            <w:right w:val="none" w:sz="0" w:space="0" w:color="auto"/>
          </w:divBdr>
        </w:div>
      </w:divsChild>
    </w:div>
    <w:div w:id="1196041662">
      <w:marLeft w:val="0"/>
      <w:marRight w:val="0"/>
      <w:marTop w:val="0"/>
      <w:marBottom w:val="0"/>
      <w:divBdr>
        <w:top w:val="none" w:sz="0" w:space="0" w:color="auto"/>
        <w:left w:val="none" w:sz="0" w:space="0" w:color="auto"/>
        <w:bottom w:val="none" w:sz="0" w:space="0" w:color="auto"/>
        <w:right w:val="none" w:sz="0" w:space="0" w:color="auto"/>
      </w:divBdr>
      <w:divsChild>
        <w:div w:id="1196041632">
          <w:marLeft w:val="0"/>
          <w:marRight w:val="0"/>
          <w:marTop w:val="0"/>
          <w:marBottom w:val="0"/>
          <w:divBdr>
            <w:top w:val="none" w:sz="0" w:space="0" w:color="auto"/>
            <w:left w:val="none" w:sz="0" w:space="0" w:color="auto"/>
            <w:bottom w:val="none" w:sz="0" w:space="0" w:color="auto"/>
            <w:right w:val="none" w:sz="0" w:space="0" w:color="auto"/>
          </w:divBdr>
        </w:div>
      </w:divsChild>
    </w:div>
    <w:div w:id="1196041663">
      <w:marLeft w:val="0"/>
      <w:marRight w:val="0"/>
      <w:marTop w:val="0"/>
      <w:marBottom w:val="0"/>
      <w:divBdr>
        <w:top w:val="none" w:sz="0" w:space="0" w:color="auto"/>
        <w:left w:val="none" w:sz="0" w:space="0" w:color="auto"/>
        <w:bottom w:val="none" w:sz="0" w:space="0" w:color="auto"/>
        <w:right w:val="none" w:sz="0" w:space="0" w:color="auto"/>
      </w:divBdr>
      <w:divsChild>
        <w:div w:id="1196041598">
          <w:marLeft w:val="0"/>
          <w:marRight w:val="0"/>
          <w:marTop w:val="0"/>
          <w:marBottom w:val="0"/>
          <w:divBdr>
            <w:top w:val="none" w:sz="0" w:space="0" w:color="auto"/>
            <w:left w:val="none" w:sz="0" w:space="0" w:color="auto"/>
            <w:bottom w:val="none" w:sz="0" w:space="0" w:color="auto"/>
            <w:right w:val="none" w:sz="0" w:space="0" w:color="auto"/>
          </w:divBdr>
        </w:div>
      </w:divsChild>
    </w:div>
    <w:div w:id="1361009699">
      <w:bodyDiv w:val="1"/>
      <w:marLeft w:val="0"/>
      <w:marRight w:val="0"/>
      <w:marTop w:val="0"/>
      <w:marBottom w:val="0"/>
      <w:divBdr>
        <w:top w:val="none" w:sz="0" w:space="0" w:color="auto"/>
        <w:left w:val="none" w:sz="0" w:space="0" w:color="auto"/>
        <w:bottom w:val="none" w:sz="0" w:space="0" w:color="auto"/>
        <w:right w:val="none" w:sz="0" w:space="0" w:color="auto"/>
      </w:divBdr>
    </w:div>
    <w:div w:id="1425691823">
      <w:bodyDiv w:val="1"/>
      <w:marLeft w:val="0"/>
      <w:marRight w:val="0"/>
      <w:marTop w:val="0"/>
      <w:marBottom w:val="0"/>
      <w:divBdr>
        <w:top w:val="none" w:sz="0" w:space="0" w:color="auto"/>
        <w:left w:val="none" w:sz="0" w:space="0" w:color="auto"/>
        <w:bottom w:val="none" w:sz="0" w:space="0" w:color="auto"/>
        <w:right w:val="none" w:sz="0" w:space="0" w:color="auto"/>
      </w:divBdr>
    </w:div>
    <w:div w:id="1600333061">
      <w:bodyDiv w:val="1"/>
      <w:marLeft w:val="0"/>
      <w:marRight w:val="0"/>
      <w:marTop w:val="0"/>
      <w:marBottom w:val="0"/>
      <w:divBdr>
        <w:top w:val="none" w:sz="0" w:space="0" w:color="auto"/>
        <w:left w:val="none" w:sz="0" w:space="0" w:color="auto"/>
        <w:bottom w:val="none" w:sz="0" w:space="0" w:color="auto"/>
        <w:right w:val="none" w:sz="0" w:space="0" w:color="auto"/>
      </w:divBdr>
    </w:div>
    <w:div w:id="1661539705">
      <w:bodyDiv w:val="1"/>
      <w:marLeft w:val="0"/>
      <w:marRight w:val="0"/>
      <w:marTop w:val="0"/>
      <w:marBottom w:val="0"/>
      <w:divBdr>
        <w:top w:val="none" w:sz="0" w:space="0" w:color="auto"/>
        <w:left w:val="none" w:sz="0" w:space="0" w:color="auto"/>
        <w:bottom w:val="none" w:sz="0" w:space="0" w:color="auto"/>
        <w:right w:val="none" w:sz="0" w:space="0" w:color="auto"/>
      </w:divBdr>
    </w:div>
    <w:div w:id="20706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risk.edhec.edu/bond-risk-premium-monito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hyperlink" Target="https://risk.edhec.edu/indices-investment-solutions" TargetMode="External"/><Relationship Id="rId2" Type="http://schemas.openxmlformats.org/officeDocument/2006/relationships/numbering" Target="numbering.xml"/><Relationship Id="rId16" Type="http://schemas.openxmlformats.org/officeDocument/2006/relationships/hyperlink" Target="https://risk.edhec.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edhec-risk.com" TargetMode="External"/><Relationship Id="rId10" Type="http://schemas.openxmlformats.org/officeDocument/2006/relationships/hyperlink" Target="https://risk.edhec.edu/factor-investing-liability-driven-and-goal-based" TargetMode="External"/><Relationship Id="rId19" Type="http://schemas.openxmlformats.org/officeDocument/2006/relationships/hyperlink" Target="https://risk.edhec.edu/edhec-risk-investment-solutions" TargetMode="External"/><Relationship Id="rId4" Type="http://schemas.openxmlformats.org/officeDocument/2006/relationships/settings" Target="settings.xml"/><Relationship Id="rId9" Type="http://schemas.openxmlformats.org/officeDocument/2006/relationships/hyperlink" Target="https://risk.edhec.edu/sites/risk/files/pdf/eri_publication_factor_investing_in_ldi_and_gbi_2020.pdf" TargetMode="External"/><Relationship Id="rId14" Type="http://schemas.openxmlformats.org/officeDocument/2006/relationships/hyperlink" Target="mailto:maud.gauchon@edhec-ris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9BA82-B7DE-4FF7-9A73-9C7C277A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1441</Words>
  <Characters>9301</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Proposition de texte pour le communiqué de presse Misys plc concernant la distinction reçue par Noël Amenc</vt:lpstr>
      <vt:lpstr>Proposition de texte pour le communiqué de presse Misys plc concernant la distinction reçue par Noël Amenc</vt:lpstr>
    </vt:vector>
  </TitlesOfParts>
  <Company>misys</Company>
  <LinksUpToDate>false</LinksUpToDate>
  <CharactersWithSpaces>10721</CharactersWithSpaces>
  <SharedDoc>false</SharedDoc>
  <HLinks>
    <vt:vector size="24" baseType="variant">
      <vt:variant>
        <vt:i4>2752624</vt:i4>
      </vt:variant>
      <vt:variant>
        <vt:i4>9</vt:i4>
      </vt:variant>
      <vt:variant>
        <vt:i4>0</vt:i4>
      </vt:variant>
      <vt:variant>
        <vt:i4>5</vt:i4>
      </vt:variant>
      <vt:variant>
        <vt:lpwstr>http://www.edhec-risk.com/</vt:lpwstr>
      </vt:variant>
      <vt:variant>
        <vt:lpwstr/>
      </vt:variant>
      <vt:variant>
        <vt:i4>2752624</vt:i4>
      </vt:variant>
      <vt:variant>
        <vt:i4>6</vt:i4>
      </vt:variant>
      <vt:variant>
        <vt:i4>0</vt:i4>
      </vt:variant>
      <vt:variant>
        <vt:i4>5</vt:i4>
      </vt:variant>
      <vt:variant>
        <vt:lpwstr>http://www.edhec-risk.com/</vt:lpwstr>
      </vt:variant>
      <vt:variant>
        <vt:lpwstr/>
      </vt:variant>
      <vt:variant>
        <vt:i4>2752624</vt:i4>
      </vt:variant>
      <vt:variant>
        <vt:i4>3</vt:i4>
      </vt:variant>
      <vt:variant>
        <vt:i4>0</vt:i4>
      </vt:variant>
      <vt:variant>
        <vt:i4>5</vt:i4>
      </vt:variant>
      <vt:variant>
        <vt:lpwstr>http://www.edhec-risk.com/</vt:lpwstr>
      </vt:variant>
      <vt:variant>
        <vt:lpwstr/>
      </vt:variant>
      <vt:variant>
        <vt:i4>2359320</vt:i4>
      </vt:variant>
      <vt:variant>
        <vt:i4>0</vt:i4>
      </vt:variant>
      <vt:variant>
        <vt:i4>0</vt:i4>
      </vt:variant>
      <vt:variant>
        <vt:i4>5</vt:i4>
      </vt:variant>
      <vt:variant>
        <vt:lpwstr>mailto:laura.pensato@edhec-risk.com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texte pour le communiqué de presse Misys plc concernant la distinction reçue par Noël Amenc</dc:title>
  <dc:creator>LaKrilof</dc:creator>
  <cp:lastModifiedBy>GAUCHON Maud</cp:lastModifiedBy>
  <cp:revision>6</cp:revision>
  <cp:lastPrinted>2020-02-28T13:13:00Z</cp:lastPrinted>
  <dcterms:created xsi:type="dcterms:W3CDTF">2020-02-28T15:03:00Z</dcterms:created>
  <dcterms:modified xsi:type="dcterms:W3CDTF">2020-03-04T15:32:00Z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