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EFBB6" w14:textId="77777777" w:rsidR="006D0FE2" w:rsidRPr="004A1C72" w:rsidRDefault="002523AD" w:rsidP="002523AD">
      <w:pPr>
        <w:ind w:right="-144"/>
        <w:outlineLvl w:val="0"/>
        <w:rPr>
          <w:iCs/>
        </w:rPr>
      </w:pPr>
      <w:r>
        <w:rPr>
          <w:iCs/>
          <w:noProof/>
          <w:lang w:val="fr-FR"/>
        </w:rPr>
        <w:drawing>
          <wp:inline distT="0" distB="0" distL="0" distR="0" wp14:anchorId="2B839FA9" wp14:editId="7390DA6D">
            <wp:extent cx="1912620" cy="7450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hecriskinstitu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653" cy="764523"/>
                    </a:xfrm>
                    <a:prstGeom prst="rect">
                      <a:avLst/>
                    </a:prstGeom>
                  </pic:spPr>
                </pic:pic>
              </a:graphicData>
            </a:graphic>
          </wp:inline>
        </w:drawing>
      </w:r>
      <w:r w:rsidR="004D4366">
        <w:rPr>
          <w:iCs/>
        </w:rPr>
        <w:tab/>
      </w:r>
      <w:r w:rsidR="004D4366">
        <w:rPr>
          <w:iCs/>
        </w:rPr>
        <w:tab/>
      </w:r>
      <w:r w:rsidR="004D4366">
        <w:rPr>
          <w:iCs/>
        </w:rPr>
        <w:tab/>
      </w:r>
      <w:r>
        <w:rPr>
          <w:iCs/>
        </w:rPr>
        <w:t xml:space="preserve"> </w:t>
      </w:r>
      <w:r w:rsidRPr="004A1C72">
        <w:rPr>
          <w:b/>
          <w:noProof/>
          <w:sz w:val="32"/>
          <w:lang w:val="fr-FR"/>
        </w:rPr>
        <w:drawing>
          <wp:inline distT="0" distB="0" distL="0" distR="0" wp14:anchorId="1718851B" wp14:editId="22B719E1">
            <wp:extent cx="2514600" cy="483826"/>
            <wp:effectExtent l="0" t="0" r="0" b="0"/>
            <wp:docPr id="3" name="Picture 0" descr="scientific beta rvb 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tific beta rvb F.jpg"/>
                    <pic:cNvPicPr/>
                  </pic:nvPicPr>
                  <pic:blipFill>
                    <a:blip r:embed="rId9" cstate="print"/>
                    <a:stretch>
                      <a:fillRect/>
                    </a:stretch>
                  </pic:blipFill>
                  <pic:spPr>
                    <a:xfrm>
                      <a:off x="0" y="0"/>
                      <a:ext cx="2529248" cy="486644"/>
                    </a:xfrm>
                    <a:prstGeom prst="rect">
                      <a:avLst/>
                    </a:prstGeom>
                  </pic:spPr>
                </pic:pic>
              </a:graphicData>
            </a:graphic>
          </wp:inline>
        </w:drawing>
      </w:r>
    </w:p>
    <w:p w14:paraId="69FB2871" w14:textId="77777777" w:rsidR="002523AD" w:rsidRDefault="002523AD" w:rsidP="00BC05F6">
      <w:pPr>
        <w:pStyle w:val="Header"/>
        <w:tabs>
          <w:tab w:val="clear" w:pos="4536"/>
          <w:tab w:val="clear" w:pos="9072"/>
          <w:tab w:val="right" w:pos="9000"/>
        </w:tabs>
        <w:ind w:right="-144"/>
        <w:rPr>
          <w:b/>
          <w:bCs/>
          <w:sz w:val="24"/>
          <w:szCs w:val="24"/>
        </w:rPr>
      </w:pPr>
    </w:p>
    <w:p w14:paraId="634B6126" w14:textId="1CD8D3C0" w:rsidR="00CA7954" w:rsidRPr="004A1C72" w:rsidRDefault="0042049E" w:rsidP="00BC05F6">
      <w:pPr>
        <w:pStyle w:val="Header"/>
        <w:tabs>
          <w:tab w:val="clear" w:pos="4536"/>
          <w:tab w:val="clear" w:pos="9072"/>
          <w:tab w:val="right" w:pos="9000"/>
        </w:tabs>
        <w:ind w:right="-144"/>
        <w:rPr>
          <w:b/>
          <w:snapToGrid w:val="0"/>
          <w:color w:val="000000"/>
          <w:sz w:val="24"/>
        </w:rPr>
      </w:pPr>
      <w:r w:rsidRPr="004A1C72">
        <w:rPr>
          <w:b/>
          <w:bCs/>
          <w:sz w:val="24"/>
          <w:szCs w:val="24"/>
        </w:rPr>
        <w:t>Press Release</w:t>
      </w:r>
      <w:r w:rsidRPr="004A1C72">
        <w:rPr>
          <w:b/>
          <w:bCs/>
          <w:sz w:val="24"/>
          <w:szCs w:val="24"/>
        </w:rPr>
        <w:tab/>
      </w:r>
      <w:r w:rsidR="005C04FE" w:rsidRPr="004A1C72">
        <w:rPr>
          <w:b/>
          <w:bCs/>
          <w:sz w:val="24"/>
          <w:szCs w:val="24"/>
        </w:rPr>
        <w:t xml:space="preserve">Boston, London, </w:t>
      </w:r>
      <w:r w:rsidR="005C04FE" w:rsidRPr="004A1C72">
        <w:rPr>
          <w:b/>
          <w:snapToGrid w:val="0"/>
          <w:color w:val="000000"/>
          <w:sz w:val="24"/>
        </w:rPr>
        <w:t>Nice, Paris, Singapore, Tokyo,</w:t>
      </w:r>
      <w:r w:rsidRPr="004A1C72">
        <w:rPr>
          <w:b/>
          <w:snapToGrid w:val="0"/>
          <w:color w:val="000000"/>
          <w:sz w:val="24"/>
        </w:rPr>
        <w:t xml:space="preserve"> </w:t>
      </w:r>
      <w:r w:rsidR="002523AD">
        <w:rPr>
          <w:b/>
          <w:snapToGrid w:val="0"/>
          <w:color w:val="000000"/>
          <w:sz w:val="24"/>
        </w:rPr>
        <w:t xml:space="preserve">January </w:t>
      </w:r>
      <w:r w:rsidR="00E667A2">
        <w:rPr>
          <w:b/>
          <w:snapToGrid w:val="0"/>
          <w:color w:val="000000"/>
          <w:sz w:val="24"/>
        </w:rPr>
        <w:t>23</w:t>
      </w:r>
      <w:r w:rsidR="002523AD">
        <w:rPr>
          <w:b/>
          <w:snapToGrid w:val="0"/>
          <w:color w:val="000000"/>
          <w:sz w:val="24"/>
        </w:rPr>
        <w:t>, 2018</w:t>
      </w:r>
    </w:p>
    <w:p w14:paraId="5DDAD06F" w14:textId="792FFC9A" w:rsidR="0015145A" w:rsidRPr="004D4366" w:rsidRDefault="009D6A4B" w:rsidP="00256DCC">
      <w:pPr>
        <w:autoSpaceDE w:val="0"/>
        <w:autoSpaceDN w:val="0"/>
        <w:adjustRightInd w:val="0"/>
        <w:spacing w:before="120" w:after="120" w:line="264" w:lineRule="auto"/>
        <w:jc w:val="center"/>
        <w:rPr>
          <w:b/>
          <w:iCs/>
          <w:sz w:val="44"/>
          <w:szCs w:val="44"/>
        </w:rPr>
      </w:pPr>
      <w:r>
        <w:rPr>
          <w:b/>
          <w:iCs/>
          <w:sz w:val="44"/>
          <w:szCs w:val="44"/>
        </w:rPr>
        <w:t xml:space="preserve">New </w:t>
      </w:r>
      <w:r w:rsidR="00CB66F0" w:rsidRPr="004D4366">
        <w:rPr>
          <w:b/>
          <w:iCs/>
          <w:sz w:val="44"/>
          <w:szCs w:val="44"/>
        </w:rPr>
        <w:t xml:space="preserve">EDHEC survey on equity factor investing </w:t>
      </w:r>
      <w:r w:rsidR="004D4366" w:rsidRPr="004D4366">
        <w:rPr>
          <w:b/>
          <w:iCs/>
          <w:sz w:val="44"/>
          <w:szCs w:val="44"/>
        </w:rPr>
        <w:t>calls</w:t>
      </w:r>
      <w:r w:rsidR="00CB66F0" w:rsidRPr="004D4366">
        <w:rPr>
          <w:b/>
          <w:iCs/>
          <w:sz w:val="44"/>
          <w:szCs w:val="44"/>
        </w:rPr>
        <w:t xml:space="preserve"> risk techniques</w:t>
      </w:r>
      <w:r w:rsidR="008A1E7F" w:rsidRPr="004D4366">
        <w:rPr>
          <w:b/>
          <w:iCs/>
          <w:sz w:val="44"/>
          <w:szCs w:val="44"/>
        </w:rPr>
        <w:t xml:space="preserve"> </w:t>
      </w:r>
      <w:r w:rsidR="004D4366" w:rsidRPr="004D4366">
        <w:rPr>
          <w:b/>
          <w:iCs/>
          <w:sz w:val="44"/>
          <w:szCs w:val="44"/>
        </w:rPr>
        <w:t>into question</w:t>
      </w:r>
    </w:p>
    <w:p w14:paraId="2E7B262A" w14:textId="40FA8AA5" w:rsidR="000F0183" w:rsidRDefault="00CB66F0" w:rsidP="00995EEC">
      <w:pPr>
        <w:ind w:right="-284"/>
        <w:jc w:val="both"/>
        <w:rPr>
          <w:color w:val="000000" w:themeColor="text1"/>
          <w:sz w:val="22"/>
          <w:szCs w:val="22"/>
        </w:rPr>
      </w:pPr>
      <w:r>
        <w:rPr>
          <w:color w:val="000000" w:themeColor="text1"/>
          <w:sz w:val="22"/>
          <w:szCs w:val="22"/>
        </w:rPr>
        <w:t xml:space="preserve">In a new survey conducted among investment professionals between June and September 2017, </w:t>
      </w:r>
      <w:r w:rsidR="00AD6D1E">
        <w:rPr>
          <w:color w:val="000000" w:themeColor="text1"/>
          <w:sz w:val="22"/>
          <w:szCs w:val="22"/>
        </w:rPr>
        <w:t xml:space="preserve">EDHEC-Risk Institute and ERI Scientific Beta have analysed </w:t>
      </w:r>
      <w:r w:rsidR="00AD6D1E" w:rsidRPr="00AD6D1E">
        <w:rPr>
          <w:color w:val="000000" w:themeColor="text1"/>
          <w:sz w:val="22"/>
          <w:szCs w:val="22"/>
        </w:rPr>
        <w:t>the interests and motivations</w:t>
      </w:r>
      <w:r w:rsidR="00AD6D1E">
        <w:rPr>
          <w:color w:val="000000" w:themeColor="text1"/>
          <w:sz w:val="22"/>
          <w:szCs w:val="22"/>
        </w:rPr>
        <w:t xml:space="preserve"> </w:t>
      </w:r>
      <w:r w:rsidR="00AD6D1E" w:rsidRPr="00AD6D1E">
        <w:rPr>
          <w:color w:val="000000" w:themeColor="text1"/>
          <w:sz w:val="22"/>
          <w:szCs w:val="22"/>
        </w:rPr>
        <w:t>for investing in new forms of equity</w:t>
      </w:r>
      <w:r w:rsidR="00AD6D1E">
        <w:rPr>
          <w:color w:val="000000" w:themeColor="text1"/>
          <w:sz w:val="22"/>
          <w:szCs w:val="22"/>
        </w:rPr>
        <w:t xml:space="preserve"> </w:t>
      </w:r>
      <w:r w:rsidR="00AD6D1E" w:rsidRPr="00AD6D1E">
        <w:rPr>
          <w:color w:val="000000" w:themeColor="text1"/>
          <w:sz w:val="22"/>
          <w:szCs w:val="22"/>
        </w:rPr>
        <w:t>factor strategies.</w:t>
      </w:r>
      <w:r w:rsidR="00AD6D1E">
        <w:rPr>
          <w:color w:val="000000" w:themeColor="text1"/>
          <w:sz w:val="22"/>
          <w:szCs w:val="22"/>
        </w:rPr>
        <w:t xml:space="preserve"> </w:t>
      </w:r>
      <w:r w:rsidR="00AD6D1E" w:rsidRPr="00AD6D1E">
        <w:rPr>
          <w:color w:val="000000" w:themeColor="text1"/>
          <w:sz w:val="22"/>
          <w:szCs w:val="22"/>
        </w:rPr>
        <w:t>The 114 respondents together have at</w:t>
      </w:r>
      <w:r w:rsidR="00AD6D1E">
        <w:rPr>
          <w:color w:val="000000" w:themeColor="text1"/>
          <w:sz w:val="22"/>
          <w:szCs w:val="22"/>
        </w:rPr>
        <w:t xml:space="preserve"> </w:t>
      </w:r>
      <w:r w:rsidR="00AD6D1E" w:rsidRPr="00AD6D1E">
        <w:rPr>
          <w:color w:val="000000" w:themeColor="text1"/>
          <w:sz w:val="22"/>
          <w:szCs w:val="22"/>
        </w:rPr>
        <w:t>least USD</w:t>
      </w:r>
      <w:r w:rsidR="00AD6D1E">
        <w:rPr>
          <w:color w:val="000000" w:themeColor="text1"/>
          <w:sz w:val="22"/>
          <w:szCs w:val="22"/>
        </w:rPr>
        <w:t xml:space="preserve"> </w:t>
      </w:r>
      <w:r w:rsidR="00AD6D1E" w:rsidRPr="00AD6D1E">
        <w:rPr>
          <w:color w:val="000000" w:themeColor="text1"/>
          <w:sz w:val="22"/>
          <w:szCs w:val="22"/>
        </w:rPr>
        <w:t>2.5 trillion in AUM</w:t>
      </w:r>
      <w:r w:rsidR="00AD6D1E">
        <w:rPr>
          <w:color w:val="000000" w:themeColor="text1"/>
          <w:sz w:val="22"/>
          <w:szCs w:val="22"/>
        </w:rPr>
        <w:t xml:space="preserve"> and </w:t>
      </w:r>
      <w:r w:rsidR="00AD6D1E" w:rsidRPr="00AD6D1E">
        <w:rPr>
          <w:color w:val="000000" w:themeColor="text1"/>
          <w:sz w:val="22"/>
          <w:szCs w:val="22"/>
        </w:rPr>
        <w:t>span all regions of the world</w:t>
      </w:r>
      <w:r w:rsidR="00AD6D1E">
        <w:rPr>
          <w:color w:val="000000" w:themeColor="text1"/>
          <w:sz w:val="22"/>
          <w:szCs w:val="22"/>
        </w:rPr>
        <w:t xml:space="preserve"> (</w:t>
      </w:r>
      <w:r w:rsidR="00AD6D1E" w:rsidRPr="00AD6D1E">
        <w:rPr>
          <w:color w:val="000000" w:themeColor="text1"/>
          <w:sz w:val="22"/>
          <w:szCs w:val="22"/>
        </w:rPr>
        <w:t>52% from Europe, 28% from North America and 20%</w:t>
      </w:r>
      <w:r w:rsidR="00AD6D1E">
        <w:rPr>
          <w:color w:val="000000" w:themeColor="text1"/>
          <w:sz w:val="22"/>
          <w:szCs w:val="22"/>
        </w:rPr>
        <w:t xml:space="preserve"> </w:t>
      </w:r>
      <w:r w:rsidR="00AD6D1E" w:rsidRPr="00AD6D1E">
        <w:rPr>
          <w:color w:val="000000" w:themeColor="text1"/>
          <w:sz w:val="22"/>
          <w:szCs w:val="22"/>
        </w:rPr>
        <w:t>from other parts of the world</w:t>
      </w:r>
      <w:r w:rsidR="00AD6D1E">
        <w:rPr>
          <w:color w:val="000000" w:themeColor="text1"/>
          <w:sz w:val="22"/>
          <w:szCs w:val="22"/>
        </w:rPr>
        <w:t>)</w:t>
      </w:r>
      <w:r w:rsidR="00AD6D1E" w:rsidRPr="00AD6D1E">
        <w:rPr>
          <w:color w:val="000000" w:themeColor="text1"/>
          <w:sz w:val="22"/>
          <w:szCs w:val="22"/>
        </w:rPr>
        <w:t>.</w:t>
      </w:r>
      <w:r w:rsidR="00AD6D1E">
        <w:rPr>
          <w:color w:val="000000" w:themeColor="text1"/>
          <w:sz w:val="22"/>
          <w:szCs w:val="22"/>
        </w:rPr>
        <w:t xml:space="preserve"> In one of the more striking findings in the survey, </w:t>
      </w:r>
      <w:r w:rsidR="008A5594">
        <w:rPr>
          <w:color w:val="000000" w:themeColor="text1"/>
          <w:sz w:val="22"/>
          <w:szCs w:val="22"/>
        </w:rPr>
        <w:t>t</w:t>
      </w:r>
      <w:r w:rsidR="008A5594" w:rsidRPr="008A5594">
        <w:rPr>
          <w:color w:val="000000" w:themeColor="text1"/>
          <w:sz w:val="22"/>
          <w:szCs w:val="22"/>
        </w:rPr>
        <w:t>here is a contradiction between score-based factor design choices and the statistical beta-based risk analysis. Analysis of the extreme risk of factor portfolios is still fairly basic and does not really allow the extreme risks to be appreciated.</w:t>
      </w:r>
      <w:r w:rsidR="008A5594">
        <w:rPr>
          <w:color w:val="000000" w:themeColor="text1"/>
          <w:sz w:val="22"/>
          <w:szCs w:val="22"/>
        </w:rPr>
        <w:t xml:space="preserve"> </w:t>
      </w:r>
    </w:p>
    <w:p w14:paraId="4573EC0E" w14:textId="77777777" w:rsidR="00AD6D1E" w:rsidRPr="00256DCC" w:rsidRDefault="00AD6D1E" w:rsidP="00AD6D1E">
      <w:pPr>
        <w:ind w:right="-284"/>
        <w:jc w:val="both"/>
        <w:rPr>
          <w:color w:val="000000" w:themeColor="text1"/>
          <w:sz w:val="18"/>
          <w:szCs w:val="18"/>
        </w:rPr>
      </w:pPr>
    </w:p>
    <w:p w14:paraId="0B33A3EA" w14:textId="77777777" w:rsidR="00AD6D1E" w:rsidRDefault="00995EEC" w:rsidP="00AD6D1E">
      <w:pPr>
        <w:ind w:right="-284"/>
        <w:jc w:val="both"/>
        <w:rPr>
          <w:color w:val="000000" w:themeColor="text1"/>
          <w:sz w:val="22"/>
          <w:szCs w:val="22"/>
        </w:rPr>
      </w:pPr>
      <w:r>
        <w:rPr>
          <w:color w:val="000000" w:themeColor="text1"/>
          <w:sz w:val="22"/>
          <w:szCs w:val="22"/>
        </w:rPr>
        <w:t>Amongst other key findings:</w:t>
      </w:r>
    </w:p>
    <w:p w14:paraId="5723FEC8" w14:textId="77777777" w:rsidR="00995EEC" w:rsidRPr="00256DCC" w:rsidRDefault="00995EEC" w:rsidP="00AD6D1E">
      <w:pPr>
        <w:ind w:right="-284"/>
        <w:jc w:val="both"/>
        <w:rPr>
          <w:color w:val="000000" w:themeColor="text1"/>
          <w:sz w:val="18"/>
          <w:szCs w:val="18"/>
        </w:rPr>
      </w:pPr>
    </w:p>
    <w:p w14:paraId="1AF21008" w14:textId="77777777" w:rsidR="00995EEC" w:rsidRDefault="00256DCC" w:rsidP="0044017C">
      <w:pPr>
        <w:pStyle w:val="ListParagraph"/>
        <w:numPr>
          <w:ilvl w:val="0"/>
          <w:numId w:val="5"/>
        </w:numPr>
        <w:ind w:right="-284"/>
        <w:jc w:val="both"/>
        <w:rPr>
          <w:color w:val="000000" w:themeColor="text1"/>
          <w:sz w:val="22"/>
          <w:szCs w:val="22"/>
        </w:rPr>
      </w:pPr>
      <w:r>
        <w:rPr>
          <w:color w:val="000000" w:themeColor="text1"/>
          <w:sz w:val="22"/>
          <w:szCs w:val="22"/>
        </w:rPr>
        <w:t>M</w:t>
      </w:r>
      <w:r w:rsidR="00995EEC" w:rsidRPr="00995EEC">
        <w:rPr>
          <w:color w:val="000000" w:themeColor="text1"/>
          <w:sz w:val="22"/>
          <w:szCs w:val="22"/>
        </w:rPr>
        <w:t>ulti-factor</w:t>
      </w:r>
      <w:r>
        <w:rPr>
          <w:color w:val="000000" w:themeColor="text1"/>
          <w:sz w:val="22"/>
          <w:szCs w:val="22"/>
        </w:rPr>
        <w:t xml:space="preserve"> strategies</w:t>
      </w:r>
      <w:r w:rsidR="00995EEC" w:rsidRPr="00995EEC">
        <w:rPr>
          <w:color w:val="000000" w:themeColor="text1"/>
          <w:sz w:val="22"/>
          <w:szCs w:val="22"/>
        </w:rPr>
        <w:t xml:space="preserve"> tend to be implemented in a passive investment context. Even when </w:t>
      </w:r>
      <w:r>
        <w:rPr>
          <w:color w:val="000000" w:themeColor="text1"/>
          <w:sz w:val="22"/>
          <w:szCs w:val="22"/>
        </w:rPr>
        <w:t xml:space="preserve">dynamic, factor investing is </w:t>
      </w:r>
      <w:r w:rsidR="00995EEC" w:rsidRPr="00995EEC">
        <w:rPr>
          <w:color w:val="000000" w:themeColor="text1"/>
          <w:sz w:val="22"/>
          <w:szCs w:val="22"/>
        </w:rPr>
        <w:t xml:space="preserve">generally </w:t>
      </w:r>
      <w:r>
        <w:rPr>
          <w:color w:val="000000" w:themeColor="text1"/>
          <w:sz w:val="22"/>
          <w:szCs w:val="22"/>
        </w:rPr>
        <w:t>based on</w:t>
      </w:r>
      <w:r w:rsidR="00995EEC" w:rsidRPr="00995EEC">
        <w:rPr>
          <w:color w:val="000000" w:themeColor="text1"/>
          <w:sz w:val="22"/>
          <w:szCs w:val="22"/>
        </w:rPr>
        <w:t xml:space="preserve"> </w:t>
      </w:r>
      <w:r>
        <w:rPr>
          <w:color w:val="000000" w:themeColor="text1"/>
          <w:sz w:val="22"/>
          <w:szCs w:val="22"/>
        </w:rPr>
        <w:t xml:space="preserve">risk budget management </w:t>
      </w:r>
      <w:r w:rsidR="00995EEC" w:rsidRPr="00995EEC">
        <w:rPr>
          <w:color w:val="000000" w:themeColor="text1"/>
          <w:sz w:val="22"/>
          <w:szCs w:val="22"/>
        </w:rPr>
        <w:t>rather than active views of returns.</w:t>
      </w:r>
    </w:p>
    <w:p w14:paraId="535DC06C" w14:textId="3CCEE4E5" w:rsidR="00995EEC" w:rsidRDefault="00995EEC" w:rsidP="00607965">
      <w:pPr>
        <w:pStyle w:val="ListParagraph"/>
        <w:numPr>
          <w:ilvl w:val="0"/>
          <w:numId w:val="5"/>
        </w:numPr>
        <w:ind w:right="-284"/>
        <w:jc w:val="both"/>
        <w:rPr>
          <w:color w:val="000000" w:themeColor="text1"/>
          <w:sz w:val="22"/>
          <w:szCs w:val="22"/>
        </w:rPr>
      </w:pPr>
      <w:r w:rsidRPr="00995EEC">
        <w:rPr>
          <w:color w:val="000000" w:themeColor="text1"/>
          <w:sz w:val="22"/>
          <w:szCs w:val="22"/>
        </w:rPr>
        <w:t xml:space="preserve">Investors have a good understanding of the impact of market beta, the conditionality of factors’ exposures to the market and the usefulness of measuring and controlling market beta. This concern largely dominates topics that are the subject of buzz in the market, but are not as important for investors, such as factor timing or the maximisation of factor intensity </w:t>
      </w:r>
      <w:r w:rsidR="00E013BD">
        <w:rPr>
          <w:color w:val="000000" w:themeColor="text1"/>
          <w:sz w:val="22"/>
          <w:szCs w:val="22"/>
        </w:rPr>
        <w:t>through portfolio concentration</w:t>
      </w:r>
      <w:r w:rsidRPr="00995EEC">
        <w:rPr>
          <w:color w:val="000000" w:themeColor="text1"/>
          <w:sz w:val="22"/>
          <w:szCs w:val="22"/>
        </w:rPr>
        <w:t>.</w:t>
      </w:r>
    </w:p>
    <w:p w14:paraId="4EABCDF1" w14:textId="142F6964" w:rsidR="00995EEC" w:rsidRDefault="008A5594" w:rsidP="00B46E45">
      <w:pPr>
        <w:pStyle w:val="ListParagraph"/>
        <w:numPr>
          <w:ilvl w:val="0"/>
          <w:numId w:val="5"/>
        </w:numPr>
        <w:ind w:right="-284"/>
        <w:jc w:val="both"/>
        <w:rPr>
          <w:color w:val="000000" w:themeColor="text1"/>
          <w:sz w:val="22"/>
          <w:szCs w:val="22"/>
        </w:rPr>
      </w:pPr>
      <w:r w:rsidRPr="008A5594">
        <w:rPr>
          <w:color w:val="000000" w:themeColor="text1"/>
          <w:sz w:val="22"/>
          <w:szCs w:val="22"/>
        </w:rPr>
        <w:t>In spite of its limitations, the score-based approach dominates. Even though factor investing was founded on analyses in terms of betas, the measurement of betas is still in a minority and is rudimentary.</w:t>
      </w:r>
    </w:p>
    <w:p w14:paraId="3008872B" w14:textId="77777777" w:rsidR="008A5594" w:rsidRDefault="00256DCC" w:rsidP="0059750C">
      <w:pPr>
        <w:pStyle w:val="ListParagraph"/>
        <w:numPr>
          <w:ilvl w:val="0"/>
          <w:numId w:val="5"/>
        </w:numPr>
        <w:ind w:right="-284"/>
        <w:jc w:val="both"/>
        <w:rPr>
          <w:color w:val="000000" w:themeColor="text1"/>
          <w:sz w:val="22"/>
          <w:szCs w:val="22"/>
        </w:rPr>
      </w:pPr>
      <w:r>
        <w:rPr>
          <w:color w:val="000000" w:themeColor="text1"/>
          <w:sz w:val="22"/>
          <w:szCs w:val="22"/>
        </w:rPr>
        <w:t>Al</w:t>
      </w:r>
      <w:r w:rsidR="008A5594" w:rsidRPr="008A5594">
        <w:rPr>
          <w:color w:val="000000" w:themeColor="text1"/>
          <w:sz w:val="22"/>
          <w:szCs w:val="22"/>
        </w:rPr>
        <w:t xml:space="preserve">though </w:t>
      </w:r>
      <w:r>
        <w:rPr>
          <w:color w:val="000000" w:themeColor="text1"/>
          <w:sz w:val="22"/>
          <w:szCs w:val="22"/>
        </w:rPr>
        <w:t>valuation-</w:t>
      </w:r>
      <w:r w:rsidR="008A5594" w:rsidRPr="008A5594">
        <w:rPr>
          <w:color w:val="000000" w:themeColor="text1"/>
          <w:sz w:val="22"/>
          <w:szCs w:val="22"/>
        </w:rPr>
        <w:t xml:space="preserve">based </w:t>
      </w:r>
      <w:r w:rsidRPr="008A5594">
        <w:rPr>
          <w:color w:val="000000" w:themeColor="text1"/>
          <w:sz w:val="22"/>
          <w:szCs w:val="22"/>
        </w:rPr>
        <w:t xml:space="preserve">methods </w:t>
      </w:r>
      <w:r w:rsidR="008A5594" w:rsidRPr="008A5594">
        <w:rPr>
          <w:color w:val="000000" w:themeColor="text1"/>
          <w:sz w:val="22"/>
          <w:szCs w:val="22"/>
        </w:rPr>
        <w:t xml:space="preserve">have been widely criticised in academia both for the value bias introduced and for their effectiveness, and methods based on momentum are often highly sample-dependent and criticised for their arbitrary aspect, </w:t>
      </w:r>
      <w:r w:rsidRPr="008A5594">
        <w:rPr>
          <w:color w:val="000000" w:themeColor="text1"/>
          <w:sz w:val="22"/>
          <w:szCs w:val="22"/>
        </w:rPr>
        <w:t xml:space="preserve">investors still favour </w:t>
      </w:r>
      <w:r w:rsidR="008A5594" w:rsidRPr="008A5594">
        <w:rPr>
          <w:color w:val="000000" w:themeColor="text1"/>
          <w:sz w:val="22"/>
          <w:szCs w:val="22"/>
        </w:rPr>
        <w:t>these two approaches.</w:t>
      </w:r>
    </w:p>
    <w:p w14:paraId="523656AF" w14:textId="584BC1A5" w:rsidR="008A5594" w:rsidRDefault="008A5594" w:rsidP="00223BE0">
      <w:pPr>
        <w:pStyle w:val="ListParagraph"/>
        <w:numPr>
          <w:ilvl w:val="0"/>
          <w:numId w:val="5"/>
        </w:numPr>
        <w:ind w:right="-284"/>
        <w:jc w:val="both"/>
        <w:rPr>
          <w:color w:val="000000" w:themeColor="text1"/>
          <w:sz w:val="22"/>
          <w:szCs w:val="22"/>
        </w:rPr>
      </w:pPr>
      <w:r>
        <w:rPr>
          <w:color w:val="000000" w:themeColor="text1"/>
          <w:sz w:val="22"/>
          <w:szCs w:val="22"/>
        </w:rPr>
        <w:t>When e</w:t>
      </w:r>
      <w:r w:rsidRPr="00995EEC">
        <w:rPr>
          <w:color w:val="000000" w:themeColor="text1"/>
          <w:sz w:val="22"/>
          <w:szCs w:val="22"/>
        </w:rPr>
        <w:t>valuat</w:t>
      </w:r>
      <w:r>
        <w:rPr>
          <w:color w:val="000000" w:themeColor="text1"/>
          <w:sz w:val="22"/>
          <w:szCs w:val="22"/>
        </w:rPr>
        <w:t>ing</w:t>
      </w:r>
      <w:r w:rsidRPr="00995EEC">
        <w:rPr>
          <w:color w:val="000000" w:themeColor="text1"/>
          <w:sz w:val="22"/>
          <w:szCs w:val="22"/>
        </w:rPr>
        <w:t xml:space="preserve"> their</w:t>
      </w:r>
      <w:r>
        <w:rPr>
          <w:color w:val="000000" w:themeColor="text1"/>
          <w:sz w:val="22"/>
          <w:szCs w:val="22"/>
        </w:rPr>
        <w:t xml:space="preserve"> </w:t>
      </w:r>
      <w:r w:rsidRPr="00995EEC">
        <w:rPr>
          <w:color w:val="000000" w:themeColor="text1"/>
          <w:sz w:val="22"/>
          <w:szCs w:val="22"/>
        </w:rPr>
        <w:t>control of dynamic factor investing</w:t>
      </w:r>
      <w:r>
        <w:rPr>
          <w:color w:val="000000" w:themeColor="text1"/>
          <w:sz w:val="22"/>
          <w:szCs w:val="22"/>
        </w:rPr>
        <w:t>, m</w:t>
      </w:r>
      <w:r w:rsidRPr="00AD6D1E">
        <w:rPr>
          <w:color w:val="000000" w:themeColor="text1"/>
          <w:sz w:val="22"/>
          <w:szCs w:val="22"/>
        </w:rPr>
        <w:t>ost investors think that they have poor</w:t>
      </w:r>
      <w:r>
        <w:rPr>
          <w:color w:val="000000" w:themeColor="text1"/>
          <w:sz w:val="22"/>
          <w:szCs w:val="22"/>
        </w:rPr>
        <w:t xml:space="preserve"> </w:t>
      </w:r>
      <w:r w:rsidRPr="00AD6D1E">
        <w:rPr>
          <w:color w:val="000000" w:themeColor="text1"/>
          <w:sz w:val="22"/>
          <w:szCs w:val="22"/>
        </w:rPr>
        <w:t>control of the sophisticated techniques for</w:t>
      </w:r>
      <w:r>
        <w:rPr>
          <w:color w:val="000000" w:themeColor="text1"/>
          <w:sz w:val="22"/>
          <w:szCs w:val="22"/>
        </w:rPr>
        <w:t xml:space="preserve"> </w:t>
      </w:r>
      <w:r w:rsidRPr="00AD6D1E">
        <w:rPr>
          <w:color w:val="000000" w:themeColor="text1"/>
          <w:sz w:val="22"/>
          <w:szCs w:val="22"/>
        </w:rPr>
        <w:t>measuring and integrating the variations</w:t>
      </w:r>
      <w:r>
        <w:rPr>
          <w:color w:val="000000" w:themeColor="text1"/>
          <w:sz w:val="22"/>
          <w:szCs w:val="22"/>
        </w:rPr>
        <w:t xml:space="preserve"> </w:t>
      </w:r>
      <w:r w:rsidRPr="00AD6D1E">
        <w:rPr>
          <w:color w:val="000000" w:themeColor="text1"/>
          <w:sz w:val="22"/>
          <w:szCs w:val="22"/>
        </w:rPr>
        <w:t>in betas and premia in the allocation.</w:t>
      </w:r>
      <w:r>
        <w:rPr>
          <w:color w:val="000000" w:themeColor="text1"/>
          <w:sz w:val="22"/>
          <w:szCs w:val="22"/>
        </w:rPr>
        <w:t xml:space="preserve"> </w:t>
      </w:r>
    </w:p>
    <w:p w14:paraId="09A85E28" w14:textId="223D10E2" w:rsidR="008A5594" w:rsidRPr="008A5594" w:rsidRDefault="008A5594" w:rsidP="00672E0D">
      <w:pPr>
        <w:pStyle w:val="ListParagraph"/>
        <w:numPr>
          <w:ilvl w:val="0"/>
          <w:numId w:val="5"/>
        </w:numPr>
        <w:ind w:right="-284"/>
        <w:jc w:val="both"/>
        <w:rPr>
          <w:color w:val="000000" w:themeColor="text1"/>
          <w:sz w:val="22"/>
          <w:szCs w:val="22"/>
        </w:rPr>
      </w:pPr>
      <w:r w:rsidRPr="008A5594">
        <w:rPr>
          <w:color w:val="000000" w:themeColor="text1"/>
          <w:sz w:val="22"/>
          <w:szCs w:val="22"/>
        </w:rPr>
        <w:t xml:space="preserve">Performance analysis is consistent with risk analysis and favours the multi-factor beta or score approach. </w:t>
      </w:r>
      <w:r w:rsidR="00672E0D" w:rsidRPr="00672E0D">
        <w:rPr>
          <w:color w:val="000000" w:themeColor="text1"/>
          <w:sz w:val="22"/>
          <w:szCs w:val="22"/>
        </w:rPr>
        <w:t>The analyses combining factors with sectors and countries are only reasonably widespread, even though there are quite well developed factor investing offerings based on controlling these three</w:t>
      </w:r>
      <w:r w:rsidR="00672E0D">
        <w:rPr>
          <w:color w:val="000000" w:themeColor="text1"/>
          <w:sz w:val="22"/>
          <w:szCs w:val="22"/>
        </w:rPr>
        <w:t xml:space="preserve"> dimensions</w:t>
      </w:r>
      <w:r w:rsidRPr="008A5594">
        <w:rPr>
          <w:color w:val="000000" w:themeColor="text1"/>
          <w:sz w:val="22"/>
          <w:szCs w:val="22"/>
        </w:rPr>
        <w:t>.</w:t>
      </w:r>
    </w:p>
    <w:p w14:paraId="1B30CB32" w14:textId="77777777" w:rsidR="000F0183" w:rsidRPr="00256DCC" w:rsidRDefault="000F0183" w:rsidP="00BA0B75">
      <w:pPr>
        <w:ind w:right="-284"/>
        <w:jc w:val="both"/>
        <w:rPr>
          <w:color w:val="000000" w:themeColor="text1"/>
          <w:sz w:val="18"/>
          <w:szCs w:val="18"/>
        </w:rPr>
      </w:pPr>
    </w:p>
    <w:p w14:paraId="39F00C84" w14:textId="77777777" w:rsidR="00BA0B75" w:rsidRPr="00BA0B75" w:rsidRDefault="003F356B" w:rsidP="00BA0B75">
      <w:pPr>
        <w:ind w:right="-284"/>
        <w:jc w:val="both"/>
        <w:rPr>
          <w:color w:val="000000" w:themeColor="text1"/>
          <w:sz w:val="22"/>
          <w:szCs w:val="22"/>
        </w:rPr>
      </w:pPr>
      <w:r>
        <w:rPr>
          <w:color w:val="000000" w:themeColor="text1"/>
          <w:sz w:val="22"/>
          <w:szCs w:val="22"/>
        </w:rPr>
        <w:t xml:space="preserve">Commenting on the </w:t>
      </w:r>
      <w:r w:rsidR="002523AD">
        <w:rPr>
          <w:color w:val="000000" w:themeColor="text1"/>
          <w:sz w:val="22"/>
          <w:szCs w:val="22"/>
        </w:rPr>
        <w:t>survey</w:t>
      </w:r>
      <w:r>
        <w:rPr>
          <w:color w:val="000000" w:themeColor="text1"/>
          <w:sz w:val="22"/>
          <w:szCs w:val="22"/>
        </w:rPr>
        <w:t>, Professor Noël Amenc, CEO of ERI Scientific Beta, said that</w:t>
      </w:r>
      <w:r w:rsidR="00BA0B75" w:rsidRPr="00BA0B75">
        <w:rPr>
          <w:color w:val="000000" w:themeColor="text1"/>
          <w:sz w:val="22"/>
          <w:szCs w:val="22"/>
        </w:rPr>
        <w:t xml:space="preserve">, </w:t>
      </w:r>
      <w:r>
        <w:rPr>
          <w:color w:val="000000" w:themeColor="text1"/>
          <w:sz w:val="22"/>
          <w:szCs w:val="22"/>
        </w:rPr>
        <w:t>“</w:t>
      </w:r>
      <w:r w:rsidR="002523AD" w:rsidRPr="002523AD">
        <w:rPr>
          <w:color w:val="000000" w:themeColor="text1"/>
          <w:sz w:val="22"/>
          <w:szCs w:val="22"/>
        </w:rPr>
        <w:t>While investor interest in dynamic factor investing is growing, it should be recognised that the techniques used for risk measurement or risk control do not yet correspond to the state of the art.</w:t>
      </w:r>
      <w:r w:rsidR="00621D15">
        <w:rPr>
          <w:color w:val="000000" w:themeColor="text1"/>
          <w:sz w:val="22"/>
          <w:szCs w:val="22"/>
        </w:rPr>
        <w:t xml:space="preserve"> </w:t>
      </w:r>
      <w:r w:rsidR="00621D15" w:rsidRPr="00621D15">
        <w:rPr>
          <w:color w:val="000000" w:themeColor="text1"/>
          <w:sz w:val="22"/>
          <w:szCs w:val="22"/>
        </w:rPr>
        <w:t>In the same way, in spite of the lack of academic or empirical evidence supporting factor timing, it is favoured by a considerable share of investors, and within this framework, approaches are used that lack sophistication and are not necessarily appropriate for capturing factor premia regimes.</w:t>
      </w:r>
      <w:r>
        <w:rPr>
          <w:color w:val="000000" w:themeColor="text1"/>
          <w:sz w:val="22"/>
          <w:szCs w:val="22"/>
        </w:rPr>
        <w:t>”</w:t>
      </w:r>
    </w:p>
    <w:p w14:paraId="491CE524" w14:textId="77777777" w:rsidR="00BA0B75" w:rsidRPr="00256DCC" w:rsidRDefault="00BA0B75" w:rsidP="00BA0B75">
      <w:pPr>
        <w:ind w:right="-284"/>
        <w:jc w:val="both"/>
        <w:rPr>
          <w:color w:val="000000" w:themeColor="text1"/>
          <w:sz w:val="18"/>
          <w:szCs w:val="18"/>
        </w:rPr>
      </w:pPr>
    </w:p>
    <w:p w14:paraId="748F70F7" w14:textId="77777777" w:rsidR="00BA0B75" w:rsidRDefault="002523AD" w:rsidP="00621D15">
      <w:pPr>
        <w:ind w:right="-284"/>
        <w:jc w:val="both"/>
        <w:rPr>
          <w:color w:val="000000" w:themeColor="text1"/>
          <w:sz w:val="22"/>
          <w:szCs w:val="22"/>
        </w:rPr>
      </w:pPr>
      <w:r>
        <w:rPr>
          <w:color w:val="000000" w:themeColor="text1"/>
          <w:sz w:val="22"/>
          <w:szCs w:val="22"/>
        </w:rPr>
        <w:t>Professor Lionel Martellini, Director of EDHEC</w:t>
      </w:r>
      <w:r w:rsidR="00CB66F0">
        <w:rPr>
          <w:color w:val="000000" w:themeColor="text1"/>
          <w:sz w:val="22"/>
          <w:szCs w:val="22"/>
        </w:rPr>
        <w:t>-</w:t>
      </w:r>
      <w:r>
        <w:rPr>
          <w:color w:val="000000" w:themeColor="text1"/>
          <w:sz w:val="22"/>
          <w:szCs w:val="22"/>
        </w:rPr>
        <w:t>Risk Institute, said, “</w:t>
      </w:r>
      <w:r w:rsidR="00256DCC" w:rsidRPr="00256DCC">
        <w:rPr>
          <w:color w:val="000000" w:themeColor="text1"/>
          <w:sz w:val="22"/>
          <w:szCs w:val="22"/>
        </w:rPr>
        <w:t>We hope that the EDHEC Survey on Equity Factor Investing will enable investment professionals to learn and understand the interests and motivations for investing in these new forms of equity factor strategies. We see from the survey that investors, and especially asset owners, are ultimately aware of the difficulties and the technical progress to be achieved to master dynamic factor allocation. It is EDHEC-Risk</w:t>
      </w:r>
      <w:r w:rsidR="00256DCC">
        <w:rPr>
          <w:color w:val="000000" w:themeColor="text1"/>
          <w:sz w:val="22"/>
          <w:szCs w:val="22"/>
        </w:rPr>
        <w:t>’s</w:t>
      </w:r>
      <w:r w:rsidR="00256DCC" w:rsidRPr="00256DCC">
        <w:rPr>
          <w:color w:val="000000" w:themeColor="text1"/>
          <w:sz w:val="22"/>
          <w:szCs w:val="22"/>
        </w:rPr>
        <w:t xml:space="preserve"> ambition to keep on producing applied academic research on the subject so as to enhance our collective understanding of the benefits and limits of dynamic</w:t>
      </w:r>
      <w:r w:rsidR="00256DCC">
        <w:rPr>
          <w:color w:val="000000" w:themeColor="text1"/>
          <w:sz w:val="22"/>
          <w:szCs w:val="22"/>
        </w:rPr>
        <w:t xml:space="preserve"> approaches to factor investing</w:t>
      </w:r>
      <w:r w:rsidR="00621D15" w:rsidRPr="00621D15">
        <w:rPr>
          <w:color w:val="000000" w:themeColor="text1"/>
          <w:sz w:val="22"/>
          <w:szCs w:val="22"/>
        </w:rPr>
        <w:t>.</w:t>
      </w:r>
      <w:r w:rsidR="00621D15">
        <w:rPr>
          <w:color w:val="000000" w:themeColor="text1"/>
          <w:sz w:val="22"/>
          <w:szCs w:val="22"/>
        </w:rPr>
        <w:t>”</w:t>
      </w:r>
    </w:p>
    <w:p w14:paraId="3DED9A3C" w14:textId="77777777" w:rsidR="00132074" w:rsidRDefault="00132074" w:rsidP="00BA0B75">
      <w:pPr>
        <w:ind w:right="-284"/>
        <w:jc w:val="both"/>
        <w:rPr>
          <w:bCs/>
          <w:color w:val="000000" w:themeColor="text1"/>
          <w:sz w:val="22"/>
          <w:szCs w:val="22"/>
        </w:rPr>
      </w:pPr>
    </w:p>
    <w:p w14:paraId="5F42B5DA" w14:textId="77777777" w:rsidR="002523AD" w:rsidRDefault="00621D15" w:rsidP="00BA0B75">
      <w:pPr>
        <w:ind w:right="-284"/>
        <w:jc w:val="both"/>
        <w:rPr>
          <w:bCs/>
          <w:color w:val="000000" w:themeColor="text1"/>
          <w:sz w:val="22"/>
          <w:szCs w:val="22"/>
        </w:rPr>
      </w:pPr>
      <w:r>
        <w:rPr>
          <w:bCs/>
          <w:color w:val="000000" w:themeColor="text1"/>
          <w:sz w:val="22"/>
          <w:szCs w:val="22"/>
        </w:rPr>
        <w:t xml:space="preserve">A copy of the EDHEC Survey on Equity Factor Investing can be downloaded </w:t>
      </w:r>
      <w:hyperlink r:id="rId10" w:history="1">
        <w:r w:rsidRPr="00CB66F0">
          <w:rPr>
            <w:rStyle w:val="Hyperlink"/>
            <w:bCs/>
            <w:sz w:val="22"/>
            <w:szCs w:val="22"/>
          </w:rPr>
          <w:t>here</w:t>
        </w:r>
      </w:hyperlink>
      <w:r>
        <w:rPr>
          <w:bCs/>
          <w:color w:val="000000" w:themeColor="text1"/>
          <w:sz w:val="22"/>
          <w:szCs w:val="22"/>
        </w:rPr>
        <w:t xml:space="preserve">. </w:t>
      </w:r>
    </w:p>
    <w:p w14:paraId="1D476608" w14:textId="77777777" w:rsidR="002523AD" w:rsidRPr="006315D0" w:rsidRDefault="002523AD" w:rsidP="00BA0B75">
      <w:pPr>
        <w:ind w:right="-284"/>
        <w:jc w:val="both"/>
        <w:rPr>
          <w:bCs/>
          <w:color w:val="000000" w:themeColor="text1"/>
          <w:sz w:val="22"/>
          <w:szCs w:val="22"/>
        </w:rPr>
      </w:pPr>
    </w:p>
    <w:p w14:paraId="572201B8" w14:textId="77777777" w:rsidR="00BA0B75" w:rsidRPr="00A51DFF" w:rsidRDefault="005C59E4" w:rsidP="00BA0B75">
      <w:pPr>
        <w:ind w:right="-144"/>
        <w:jc w:val="both"/>
        <w:rPr>
          <w:color w:val="000000" w:themeColor="text1"/>
        </w:rPr>
      </w:pPr>
      <w:r>
        <w:rPr>
          <w:noProof/>
          <w:color w:val="000000" w:themeColor="text1"/>
          <w:lang w:val="fr-FR"/>
        </w:rPr>
        <mc:AlternateContent>
          <mc:Choice Requires="wpg">
            <w:drawing>
              <wp:anchor distT="0" distB="0" distL="114300" distR="114300" simplePos="0" relativeHeight="251658240" behindDoc="1" locked="0" layoutInCell="1" allowOverlap="1" wp14:anchorId="656881A3" wp14:editId="75422D31">
                <wp:simplePos x="0" y="0"/>
                <wp:positionH relativeFrom="margin">
                  <wp:align>left</wp:align>
                </wp:positionH>
                <wp:positionV relativeFrom="paragraph">
                  <wp:posOffset>95521</wp:posOffset>
                </wp:positionV>
                <wp:extent cx="5829300" cy="1110343"/>
                <wp:effectExtent l="0" t="0" r="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110343"/>
                          <a:chOff x="1418" y="1238"/>
                          <a:chExt cx="9180" cy="1620"/>
                        </a:xfrm>
                      </wpg:grpSpPr>
                      <wps:wsp>
                        <wps:cNvPr id="4" name="Rectangle 6"/>
                        <wps:cNvSpPr>
                          <a:spLocks noChangeArrowheads="1"/>
                        </wps:cNvSpPr>
                        <wps:spPr bwMode="auto">
                          <a:xfrm>
                            <a:off x="1418" y="1238"/>
                            <a:ext cx="9180" cy="1620"/>
                          </a:xfrm>
                          <a:prstGeom prst="rect">
                            <a:avLst/>
                          </a:prstGeom>
                          <a:solidFill>
                            <a:srgbClr val="DDDDDD"/>
                          </a:solidFill>
                          <a:ln>
                            <a:noFill/>
                          </a:ln>
                          <a:extLst>
                            <a:ext uri="{91240B29-F687-4F45-9708-019B960494DF}">
                              <a14:hiddenLine xmlns:a14="http://schemas.microsoft.com/office/drawing/2010/main" w="12700">
                                <a:solidFill>
                                  <a:srgbClr val="800000"/>
                                </a:solidFill>
                                <a:prstDash val="dashDot"/>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descr="edhec logo press releas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95" y="1571"/>
                            <a:ext cx="1009" cy="9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32306B2" id="Group 5" o:spid="_x0000_s1026" style="position:absolute;margin-left:0;margin-top:7.5pt;width:459pt;height:87.45pt;z-index:-251658240;mso-position-horizontal:left;mso-position-horizontal-relative:margin" coordorigin="1418,1238" coordsize="9180,1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">
                <v:rect id="Rectangle 6" o:spid="_x0000_s1027" style="position:absolute;left:1418;top:1238;width:91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" fillcolor="#ddd" stroked="f" strokecolor="maroon" strokeweight="1pt">
                  <v:stroke dashstyle="dashD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edhec logo press release 3" style="position:absolute;left:1595;top:1571;width:1009;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">
                  <v:imagedata r:id="rId14" o:title="edhec logo press release 3"/>
                </v:shape>
                <w10:wrap anchorx="margin"/>
              </v:group>
            </w:pict>
          </mc:Fallback>
        </mc:AlternateContent>
      </w:r>
    </w:p>
    <w:p w14:paraId="4EA8CE41" w14:textId="77777777" w:rsidR="00BA0B75" w:rsidRPr="00A51DFF" w:rsidRDefault="00BA0B75" w:rsidP="00BA0B75">
      <w:pPr>
        <w:tabs>
          <w:tab w:val="left" w:pos="3240"/>
        </w:tabs>
        <w:spacing w:line="264" w:lineRule="auto"/>
        <w:ind w:left="1622" w:right="-144"/>
        <w:jc w:val="both"/>
        <w:rPr>
          <w:b/>
          <w:bCs/>
          <w:color w:val="800000"/>
          <w:sz w:val="22"/>
          <w:szCs w:val="22"/>
        </w:rPr>
      </w:pPr>
      <w:r w:rsidRPr="00A51DFF">
        <w:rPr>
          <w:b/>
          <w:bCs/>
          <w:color w:val="800000"/>
          <w:sz w:val="22"/>
          <w:szCs w:val="22"/>
        </w:rPr>
        <w:t>Contact:</w:t>
      </w:r>
    </w:p>
    <w:p w14:paraId="3CFD685C" w14:textId="77777777" w:rsidR="002523AD" w:rsidRPr="008573A0" w:rsidRDefault="002523AD" w:rsidP="002523AD">
      <w:pPr>
        <w:tabs>
          <w:tab w:val="left" w:pos="3240"/>
        </w:tabs>
        <w:spacing w:line="280" w:lineRule="atLeast"/>
        <w:ind w:left="1620"/>
        <w:jc w:val="both"/>
        <w:rPr>
          <w:b/>
          <w:bCs/>
          <w:sz w:val="22"/>
          <w:szCs w:val="22"/>
        </w:rPr>
      </w:pPr>
      <w:r w:rsidRPr="008573A0">
        <w:rPr>
          <w:sz w:val="22"/>
          <w:szCs w:val="22"/>
        </w:rPr>
        <w:t xml:space="preserve">For more information, please contact: </w:t>
      </w:r>
      <w:r>
        <w:rPr>
          <w:b/>
          <w:bCs/>
          <w:sz w:val="22"/>
          <w:szCs w:val="22"/>
        </w:rPr>
        <w:t>Philippe Crance at EDHEC</w:t>
      </w:r>
      <w:r w:rsidR="00CB66F0">
        <w:rPr>
          <w:b/>
          <w:bCs/>
          <w:sz w:val="22"/>
          <w:szCs w:val="22"/>
        </w:rPr>
        <w:t>-</w:t>
      </w:r>
      <w:r>
        <w:rPr>
          <w:b/>
          <w:bCs/>
          <w:sz w:val="22"/>
          <w:szCs w:val="22"/>
        </w:rPr>
        <w:t>Risk Institute</w:t>
      </w:r>
    </w:p>
    <w:p w14:paraId="6099559B" w14:textId="77777777" w:rsidR="002523AD" w:rsidRPr="002523AD" w:rsidRDefault="002523AD" w:rsidP="002523AD">
      <w:pPr>
        <w:tabs>
          <w:tab w:val="left" w:pos="3240"/>
        </w:tabs>
        <w:spacing w:line="264" w:lineRule="auto"/>
        <w:ind w:left="1620" w:right="-144"/>
        <w:jc w:val="both"/>
        <w:rPr>
          <w:sz w:val="22"/>
          <w:szCs w:val="22"/>
          <w:lang w:val="fr-FR"/>
        </w:rPr>
      </w:pPr>
      <w:r w:rsidRPr="00FC7115">
        <w:rPr>
          <w:sz w:val="22"/>
          <w:szCs w:val="22"/>
          <w:lang w:val="de-DE"/>
        </w:rPr>
        <w:t xml:space="preserve">Tel.: </w:t>
      </w:r>
      <w:r w:rsidRPr="00FC7115">
        <w:rPr>
          <w:b/>
          <w:bCs/>
          <w:sz w:val="22"/>
          <w:szCs w:val="22"/>
          <w:lang w:val="de-DE"/>
        </w:rPr>
        <w:t>+33 493 187 887</w:t>
      </w:r>
      <w:r w:rsidRPr="00FC7115">
        <w:rPr>
          <w:sz w:val="22"/>
          <w:szCs w:val="22"/>
          <w:lang w:val="de-DE"/>
        </w:rPr>
        <w:t xml:space="preserve"> – E-mail: </w:t>
      </w:r>
      <w:hyperlink r:id="rId15" w:history="1">
        <w:r>
          <w:rPr>
            <w:rStyle w:val="Hyperlink"/>
            <w:rFonts w:eastAsia="SimSun"/>
            <w:sz w:val="22"/>
            <w:szCs w:val="22"/>
            <w:lang w:val="de-DE"/>
          </w:rPr>
          <w:t>philippe.crance@edhec-risk.com</w:t>
        </w:r>
      </w:hyperlink>
    </w:p>
    <w:p w14:paraId="75760062" w14:textId="77777777" w:rsidR="00BA0B75" w:rsidRPr="00A51DFF" w:rsidRDefault="002523AD" w:rsidP="00BA0B75">
      <w:pPr>
        <w:tabs>
          <w:tab w:val="left" w:pos="3240"/>
        </w:tabs>
        <w:spacing w:line="264" w:lineRule="auto"/>
        <w:ind w:left="1620" w:right="-144"/>
        <w:jc w:val="both"/>
        <w:rPr>
          <w:b/>
          <w:bCs/>
          <w:sz w:val="22"/>
          <w:szCs w:val="22"/>
        </w:rPr>
      </w:pPr>
      <w:r>
        <w:rPr>
          <w:sz w:val="22"/>
          <w:szCs w:val="22"/>
        </w:rPr>
        <w:t>Or</w:t>
      </w:r>
      <w:r w:rsidR="00BA0B75" w:rsidRPr="00A51DFF">
        <w:rPr>
          <w:sz w:val="22"/>
          <w:szCs w:val="22"/>
        </w:rPr>
        <w:t xml:space="preserve"> </w:t>
      </w:r>
      <w:r>
        <w:rPr>
          <w:b/>
          <w:bCs/>
          <w:sz w:val="22"/>
          <w:szCs w:val="22"/>
        </w:rPr>
        <w:t>Laure Barralis at ERI Scientific Beta</w:t>
      </w:r>
    </w:p>
    <w:p w14:paraId="4AF9B114" w14:textId="77777777" w:rsidR="00BA0B75" w:rsidRDefault="00BA0B75" w:rsidP="00BA0B75">
      <w:pPr>
        <w:tabs>
          <w:tab w:val="left" w:pos="3240"/>
        </w:tabs>
        <w:spacing w:line="264" w:lineRule="auto"/>
        <w:ind w:left="1620" w:right="-144"/>
        <w:jc w:val="both"/>
        <w:rPr>
          <w:rFonts w:eastAsia="SimSun"/>
          <w:sz w:val="22"/>
          <w:szCs w:val="22"/>
          <w:lang w:val="de-DE"/>
        </w:rPr>
      </w:pPr>
      <w:r w:rsidRPr="0006167F">
        <w:rPr>
          <w:sz w:val="22"/>
          <w:szCs w:val="22"/>
          <w:lang w:val="de-DE"/>
        </w:rPr>
        <w:t xml:space="preserve">Tel.: </w:t>
      </w:r>
      <w:r w:rsidRPr="0006167F">
        <w:rPr>
          <w:b/>
          <w:bCs/>
          <w:sz w:val="22"/>
          <w:szCs w:val="22"/>
          <w:lang w:val="de-DE"/>
        </w:rPr>
        <w:t>+33 493 187 863</w:t>
      </w:r>
      <w:r w:rsidRPr="0006167F">
        <w:rPr>
          <w:sz w:val="22"/>
          <w:szCs w:val="22"/>
          <w:lang w:val="de-DE"/>
        </w:rPr>
        <w:t xml:space="preserve"> – E-mail: </w:t>
      </w:r>
      <w:hyperlink r:id="rId16" w:history="1">
        <w:r w:rsidR="00621D15" w:rsidRPr="001A57EB">
          <w:rPr>
            <w:rStyle w:val="Hyperlink"/>
            <w:rFonts w:eastAsia="SimSun"/>
            <w:sz w:val="22"/>
            <w:szCs w:val="22"/>
            <w:lang w:val="de-DE"/>
          </w:rPr>
          <w:t>laure.barralis@scientificbeta.com</w:t>
        </w:r>
      </w:hyperlink>
    </w:p>
    <w:p w14:paraId="680B214F" w14:textId="77777777" w:rsidR="008A5594" w:rsidRDefault="008A5594" w:rsidP="00BA0B75">
      <w:pPr>
        <w:tabs>
          <w:tab w:val="left" w:pos="3240"/>
        </w:tabs>
        <w:spacing w:line="264" w:lineRule="auto"/>
        <w:ind w:left="1620" w:right="-144"/>
        <w:jc w:val="both"/>
        <w:rPr>
          <w:rFonts w:eastAsia="SimSun"/>
          <w:sz w:val="22"/>
          <w:szCs w:val="22"/>
          <w:lang w:val="de-DE"/>
        </w:rPr>
      </w:pPr>
    </w:p>
    <w:p w14:paraId="0E09B3C3" w14:textId="77777777" w:rsidR="008A5594" w:rsidRDefault="008A5594" w:rsidP="008A5594">
      <w:pPr>
        <w:tabs>
          <w:tab w:val="left" w:pos="3240"/>
        </w:tabs>
        <w:spacing w:line="264" w:lineRule="auto"/>
        <w:ind w:right="-144"/>
        <w:jc w:val="both"/>
        <w:rPr>
          <w:rFonts w:eastAsia="SimSun"/>
          <w:sz w:val="22"/>
          <w:szCs w:val="22"/>
          <w:lang w:val="de-DE"/>
        </w:rPr>
      </w:pPr>
    </w:p>
    <w:p w14:paraId="2541EE13" w14:textId="77777777" w:rsidR="008A5594" w:rsidRPr="0006167F" w:rsidRDefault="008A5594" w:rsidP="008A5594">
      <w:pPr>
        <w:tabs>
          <w:tab w:val="left" w:pos="3240"/>
        </w:tabs>
        <w:spacing w:line="264" w:lineRule="auto"/>
        <w:ind w:right="-144"/>
        <w:jc w:val="both"/>
        <w:rPr>
          <w:sz w:val="22"/>
          <w:szCs w:val="22"/>
          <w:lang w:val="de-DE"/>
        </w:rPr>
      </w:pPr>
    </w:p>
    <w:p w14:paraId="6D570526" w14:textId="77777777" w:rsidR="00CB66F0" w:rsidRPr="00E82113" w:rsidRDefault="00CB66F0" w:rsidP="00CB66F0">
      <w:pPr>
        <w:spacing w:line="360" w:lineRule="auto"/>
        <w:jc w:val="both"/>
        <w:rPr>
          <w:b/>
          <w:bCs/>
          <w:sz w:val="28"/>
          <w:szCs w:val="28"/>
        </w:rPr>
      </w:pPr>
      <w:r w:rsidRPr="00E82113">
        <w:rPr>
          <w:b/>
          <w:bCs/>
          <w:sz w:val="28"/>
          <w:szCs w:val="28"/>
        </w:rPr>
        <w:t>About EDHEC-Risk Institute</w:t>
      </w:r>
    </w:p>
    <w:p w14:paraId="3E6D7020" w14:textId="77777777" w:rsidR="00CB66F0" w:rsidRPr="00E82113" w:rsidRDefault="00CB66F0" w:rsidP="00CB66F0">
      <w:pPr>
        <w:spacing w:line="360" w:lineRule="auto"/>
        <w:jc w:val="both"/>
        <w:rPr>
          <w:b/>
          <w:bCs/>
        </w:rPr>
      </w:pPr>
      <w:r w:rsidRPr="00E82113">
        <w:rPr>
          <w:b/>
          <w:bCs/>
        </w:rPr>
        <w:t>Academic Roots &amp; Practitioner Reach</w:t>
      </w:r>
    </w:p>
    <w:p w14:paraId="07735611" w14:textId="77777777" w:rsidR="00CB66F0" w:rsidRPr="00642E4E" w:rsidRDefault="00CB66F0" w:rsidP="00CB66F0">
      <w:pPr>
        <w:spacing w:line="280" w:lineRule="atLeast"/>
        <w:jc w:val="both"/>
        <w:rPr>
          <w:rFonts w:cs="Arial"/>
          <w:sz w:val="22"/>
          <w:szCs w:val="22"/>
        </w:rPr>
      </w:pPr>
      <w:r w:rsidRPr="00642E4E">
        <w:rPr>
          <w:rFonts w:cs="Arial"/>
          <w:sz w:val="22"/>
          <w:szCs w:val="22"/>
        </w:rPr>
        <w:t>Since 2001, EDHEC Business School has been pursuing an ambitious policy in terms of practically relevant academic research. This policy, known as “Research for Business”, aims to make EDHEC an academic institution of reference for the industry in a small number of areas in which the school has reached critical mass in terms of expertise and research results. Among these areas, asset and risk management have occupied privileged positions, leading to the creation in 2001 of EDHEC-Risk Institute, which has developed an ambitious portfolio of research and educational initiatives in the domain of investment solutions for institutional and individual investors.</w:t>
      </w:r>
    </w:p>
    <w:p w14:paraId="6EB986DD" w14:textId="77777777" w:rsidR="00CB66F0" w:rsidRPr="00642E4E" w:rsidRDefault="00CB66F0" w:rsidP="00CB66F0">
      <w:pPr>
        <w:spacing w:line="280" w:lineRule="atLeast"/>
        <w:jc w:val="both"/>
        <w:rPr>
          <w:rFonts w:cs="Arial"/>
          <w:sz w:val="22"/>
          <w:szCs w:val="22"/>
        </w:rPr>
      </w:pPr>
    </w:p>
    <w:p w14:paraId="5E77D16E" w14:textId="77777777" w:rsidR="00CB66F0" w:rsidRPr="00642E4E" w:rsidRDefault="00CB66F0" w:rsidP="00CB66F0">
      <w:pPr>
        <w:spacing w:line="280" w:lineRule="atLeast"/>
        <w:jc w:val="both"/>
        <w:rPr>
          <w:rFonts w:cs="Arial"/>
          <w:sz w:val="22"/>
          <w:szCs w:val="22"/>
        </w:rPr>
      </w:pPr>
      <w:r w:rsidRPr="00642E4E">
        <w:rPr>
          <w:rFonts w:cs="Arial"/>
          <w:sz w:val="22"/>
          <w:szCs w:val="22"/>
        </w:rPr>
        <w:t xml:space="preserve">This institute now boasts a team of close to 50 permanent professors, engineers and support staff, as well as 39 research associates from the financial industry and affiliate professors. EDHEC-Risk Institute is located at campuses in the City of London in the United Kingdom; Nice and Paris in France. The philosophy of the institute is to validate its work by publication in prestigious academic journals, but also to make it available to professionals and to participate in industry debate through its position papers, published studies and global conferences. </w:t>
      </w:r>
    </w:p>
    <w:p w14:paraId="35AA609F" w14:textId="77777777" w:rsidR="00CB66F0" w:rsidRPr="00642E4E" w:rsidRDefault="00CB66F0" w:rsidP="00CB66F0">
      <w:pPr>
        <w:spacing w:line="280" w:lineRule="atLeast"/>
        <w:jc w:val="both"/>
        <w:rPr>
          <w:rFonts w:cs="Arial"/>
          <w:sz w:val="22"/>
          <w:szCs w:val="22"/>
        </w:rPr>
      </w:pPr>
    </w:p>
    <w:p w14:paraId="644990AC" w14:textId="77777777" w:rsidR="00CB66F0" w:rsidRPr="00642E4E" w:rsidRDefault="00CB66F0" w:rsidP="00CB66F0">
      <w:pPr>
        <w:spacing w:line="280" w:lineRule="atLeast"/>
        <w:jc w:val="both"/>
        <w:rPr>
          <w:rFonts w:cs="Arial"/>
          <w:sz w:val="22"/>
          <w:szCs w:val="22"/>
        </w:rPr>
      </w:pPr>
      <w:r w:rsidRPr="00642E4E">
        <w:rPr>
          <w:rFonts w:cs="Arial"/>
          <w:sz w:val="22"/>
          <w:szCs w:val="22"/>
        </w:rPr>
        <w:t xml:space="preserve">To ensure the distribution of its research to the industry, EDHEC-Risk also provides professionals with access to its website, </w:t>
      </w:r>
      <w:hyperlink r:id="rId17" w:history="1">
        <w:r w:rsidRPr="00642E4E">
          <w:rPr>
            <w:rFonts w:cs="Arial"/>
            <w:sz w:val="22"/>
            <w:szCs w:val="22"/>
          </w:rPr>
          <w:t>www.edhec-risk.com</w:t>
        </w:r>
      </w:hyperlink>
      <w:r w:rsidRPr="00642E4E">
        <w:rPr>
          <w:rFonts w:cs="Arial"/>
          <w:sz w:val="22"/>
          <w:szCs w:val="22"/>
        </w:rPr>
        <w:t>, which is entirely devoted to international risk and asset management research. The website, which has more than 70,000 regular visitors, is aimed at professionals who wish to benefit from EDHEC-Risk’s analysis and expertise in the area of applied portfolio management research. Its quarterly newsletter is distributed to more than 200,000 readers.</w:t>
      </w:r>
    </w:p>
    <w:p w14:paraId="753FF950" w14:textId="77777777" w:rsidR="00CB66F0" w:rsidRPr="00642E4E" w:rsidRDefault="00CB66F0" w:rsidP="00CB66F0">
      <w:pPr>
        <w:spacing w:line="280" w:lineRule="atLeast"/>
        <w:jc w:val="both"/>
        <w:rPr>
          <w:rFonts w:cs="Arial"/>
          <w:sz w:val="22"/>
          <w:szCs w:val="22"/>
        </w:rPr>
      </w:pPr>
    </w:p>
    <w:p w14:paraId="324C624E" w14:textId="77777777" w:rsidR="00CB66F0" w:rsidRPr="00642E4E" w:rsidRDefault="00CB66F0" w:rsidP="00CB66F0">
      <w:pPr>
        <w:spacing w:line="280" w:lineRule="atLeast"/>
        <w:jc w:val="both"/>
        <w:rPr>
          <w:rFonts w:cs="Arial"/>
          <w:sz w:val="22"/>
          <w:szCs w:val="22"/>
        </w:rPr>
      </w:pPr>
      <w:r w:rsidRPr="00642E4E">
        <w:rPr>
          <w:rFonts w:cs="Arial"/>
          <w:sz w:val="22"/>
          <w:szCs w:val="22"/>
        </w:rPr>
        <w:t>EDHEC-Risk Institute also has highly significant executive education activities for professionals, in partnership with prestigious academic partners.</w:t>
      </w:r>
    </w:p>
    <w:p w14:paraId="37642812" w14:textId="77777777" w:rsidR="00CB66F0" w:rsidRPr="00642E4E" w:rsidRDefault="00CB66F0" w:rsidP="00CB66F0">
      <w:pPr>
        <w:spacing w:line="280" w:lineRule="atLeast"/>
        <w:jc w:val="both"/>
        <w:rPr>
          <w:rFonts w:cs="Arial"/>
          <w:sz w:val="22"/>
          <w:szCs w:val="22"/>
        </w:rPr>
      </w:pPr>
    </w:p>
    <w:p w14:paraId="18621D4C" w14:textId="77777777" w:rsidR="00CB66F0" w:rsidRPr="00642E4E" w:rsidRDefault="00CB66F0" w:rsidP="00CB66F0">
      <w:pPr>
        <w:spacing w:line="280" w:lineRule="atLeast"/>
        <w:jc w:val="both"/>
        <w:rPr>
          <w:rFonts w:cs="Arial"/>
          <w:sz w:val="22"/>
          <w:szCs w:val="22"/>
        </w:rPr>
      </w:pPr>
      <w:r w:rsidRPr="00642E4E">
        <w:rPr>
          <w:rFonts w:cs="Arial"/>
          <w:sz w:val="22"/>
          <w:szCs w:val="22"/>
        </w:rPr>
        <w:t xml:space="preserve">In 2012, EDHEC-Risk Institute signed two strategic partnership agreements, with the Operations Research and Financial Engineering department of Princeton University to set up a joint research programme in the area of asset-liability management for institutions and individuals, and with Yale School of Management to set up joint certified executive training courses in North America and Europe in the area of risk and investment management. </w:t>
      </w:r>
    </w:p>
    <w:p w14:paraId="070AAF86" w14:textId="77777777" w:rsidR="00CB66F0" w:rsidRPr="00642E4E" w:rsidRDefault="00CB66F0" w:rsidP="00CB66F0">
      <w:pPr>
        <w:spacing w:line="280" w:lineRule="atLeast"/>
        <w:jc w:val="both"/>
        <w:rPr>
          <w:rFonts w:cs="Arial"/>
          <w:sz w:val="22"/>
          <w:szCs w:val="22"/>
        </w:rPr>
      </w:pPr>
    </w:p>
    <w:p w14:paraId="3FFC6306" w14:textId="77777777" w:rsidR="00CB66F0" w:rsidRPr="00642E4E" w:rsidRDefault="00CB66F0" w:rsidP="00CB66F0">
      <w:pPr>
        <w:jc w:val="both"/>
        <w:rPr>
          <w:color w:val="000000" w:themeColor="text1"/>
          <w:sz w:val="22"/>
          <w:szCs w:val="22"/>
        </w:rPr>
      </w:pPr>
      <w:r w:rsidRPr="00642E4E">
        <w:rPr>
          <w:color w:val="000000" w:themeColor="text1"/>
          <w:sz w:val="22"/>
          <w:szCs w:val="22"/>
        </w:rPr>
        <w:t>As part of its policy of transferring know-how to the industry, EDHEC-Risk Institute has set up ERI Scientific Beta. ERI Scientific Beta is an original initiative which aims to favour the adoption of the latest advances in smart beta design and implementation by the whole investment industry. Its academic origin provides the foundation for its strategy: offer, in the best economic conditions possible, the smart beta solutions that are most proven scientifically with full transparency of both the methods and the associated risks.</w:t>
      </w:r>
    </w:p>
    <w:p w14:paraId="67FE15CC" w14:textId="77777777" w:rsidR="00CB66F0" w:rsidRPr="00C92208" w:rsidRDefault="00CB66F0" w:rsidP="00CB66F0">
      <w:pPr>
        <w:rPr>
          <w:b/>
          <w:bCs/>
          <w:sz w:val="16"/>
          <w:szCs w:val="16"/>
          <w:lang w:eastAsia="zh-CN"/>
        </w:rPr>
      </w:pPr>
      <w:bookmarkStart w:id="0" w:name="_GoBack"/>
      <w:bookmarkEnd w:id="0"/>
    </w:p>
    <w:p w14:paraId="4D60E5E5" w14:textId="77777777" w:rsidR="00E013BD" w:rsidRDefault="00E013BD">
      <w:pPr>
        <w:rPr>
          <w:b/>
          <w:bCs/>
          <w:sz w:val="28"/>
          <w:szCs w:val="28"/>
        </w:rPr>
      </w:pPr>
      <w:r>
        <w:rPr>
          <w:b/>
          <w:bCs/>
          <w:sz w:val="28"/>
          <w:szCs w:val="28"/>
        </w:rPr>
        <w:lastRenderedPageBreak/>
        <w:br w:type="page"/>
      </w:r>
    </w:p>
    <w:p w14:paraId="199728AD" w14:textId="6D50BC9E" w:rsidR="00E127A1" w:rsidRPr="00FD17D5" w:rsidRDefault="00E127A1" w:rsidP="00BA0B75">
      <w:pPr>
        <w:spacing w:line="276" w:lineRule="auto"/>
        <w:ind w:right="-144"/>
        <w:jc w:val="both"/>
        <w:rPr>
          <w:b/>
          <w:bCs/>
          <w:sz w:val="28"/>
          <w:szCs w:val="28"/>
        </w:rPr>
      </w:pPr>
      <w:r w:rsidRPr="00FD17D5">
        <w:rPr>
          <w:b/>
          <w:bCs/>
          <w:sz w:val="28"/>
          <w:szCs w:val="28"/>
        </w:rPr>
        <w:t>About ERI Scientific Beta</w:t>
      </w:r>
    </w:p>
    <w:p w14:paraId="57002819" w14:textId="77777777" w:rsidR="00D92338" w:rsidRPr="00034361" w:rsidRDefault="00D92338" w:rsidP="00D92338">
      <w:pPr>
        <w:jc w:val="both"/>
        <w:rPr>
          <w:snapToGrid w:val="0"/>
          <w:sz w:val="22"/>
          <w:szCs w:val="22"/>
        </w:rPr>
      </w:pPr>
    </w:p>
    <w:p w14:paraId="3C0F2A36" w14:textId="77777777" w:rsidR="00D92338" w:rsidRDefault="00D92338" w:rsidP="00D92338">
      <w:pPr>
        <w:jc w:val="both"/>
        <w:rPr>
          <w:sz w:val="22"/>
          <w:szCs w:val="22"/>
        </w:rPr>
      </w:pPr>
      <w:r w:rsidRPr="00034361">
        <w:rPr>
          <w:color w:val="000000" w:themeColor="text1"/>
          <w:sz w:val="22"/>
          <w:szCs w:val="22"/>
        </w:rPr>
        <w:t xml:space="preserve">ERI Scientific Beta aims to be the first provider of a smart beta indices platform to help investors understand and invest in advanced beta equity strategies. </w:t>
      </w:r>
    </w:p>
    <w:p w14:paraId="2CD33F5F" w14:textId="77777777" w:rsidR="00D92338" w:rsidRPr="00034361" w:rsidRDefault="00D92338" w:rsidP="00D92338">
      <w:pPr>
        <w:jc w:val="both"/>
        <w:rPr>
          <w:color w:val="000000" w:themeColor="text1"/>
          <w:sz w:val="22"/>
          <w:szCs w:val="22"/>
        </w:rPr>
      </w:pPr>
    </w:p>
    <w:p w14:paraId="3F32EC9D" w14:textId="77777777" w:rsidR="00D92338" w:rsidRPr="00034361" w:rsidRDefault="00D92338" w:rsidP="00D92338">
      <w:pPr>
        <w:jc w:val="both"/>
        <w:rPr>
          <w:color w:val="000000" w:themeColor="text1"/>
          <w:sz w:val="22"/>
          <w:szCs w:val="22"/>
        </w:rPr>
      </w:pPr>
      <w:r w:rsidRPr="00034361">
        <w:rPr>
          <w:color w:val="000000" w:themeColor="text1"/>
          <w:sz w:val="22"/>
          <w:szCs w:val="22"/>
        </w:rPr>
        <w:t>Established by EDHEC-Risk Institute, one of the very top academic institutions in the field of fundamental and applied research for the investment industry, ERI Scientific Beta shares the same concern for scientific rigour and veracity, which it applies to all the services that it offers investors and asset managers.</w:t>
      </w:r>
    </w:p>
    <w:p w14:paraId="1FAC195B" w14:textId="77777777" w:rsidR="00D92338" w:rsidRPr="00034361" w:rsidRDefault="00D92338" w:rsidP="00D92338">
      <w:pPr>
        <w:jc w:val="both"/>
        <w:rPr>
          <w:color w:val="000000" w:themeColor="text1"/>
          <w:sz w:val="22"/>
          <w:szCs w:val="22"/>
        </w:rPr>
      </w:pPr>
    </w:p>
    <w:p w14:paraId="28557520" w14:textId="77777777" w:rsidR="00D92338" w:rsidRPr="00034361" w:rsidRDefault="00D92338" w:rsidP="00D92338">
      <w:pPr>
        <w:jc w:val="both"/>
        <w:rPr>
          <w:color w:val="000000" w:themeColor="text1"/>
          <w:sz w:val="22"/>
          <w:szCs w:val="22"/>
        </w:rPr>
      </w:pPr>
      <w:r w:rsidRPr="00034361">
        <w:rPr>
          <w:color w:val="000000" w:themeColor="text1"/>
          <w:sz w:val="22"/>
          <w:szCs w:val="22"/>
        </w:rPr>
        <w:t xml:space="preserve">The ERI Scientific Beta offering covers three major services: </w:t>
      </w:r>
    </w:p>
    <w:p w14:paraId="717B27E3" w14:textId="77777777" w:rsidR="00D92338" w:rsidRPr="00034361" w:rsidRDefault="00D92338" w:rsidP="00D92338">
      <w:pPr>
        <w:jc w:val="both"/>
        <w:rPr>
          <w:color w:val="000000" w:themeColor="text1"/>
          <w:sz w:val="22"/>
          <w:szCs w:val="22"/>
        </w:rPr>
      </w:pPr>
    </w:p>
    <w:p w14:paraId="1CB61273" w14:textId="77777777" w:rsidR="00D92338" w:rsidRPr="00034361" w:rsidRDefault="00D92338" w:rsidP="00D92338">
      <w:pPr>
        <w:pStyle w:val="ListParagraph"/>
        <w:numPr>
          <w:ilvl w:val="0"/>
          <w:numId w:val="3"/>
        </w:numPr>
        <w:ind w:left="714" w:hanging="357"/>
        <w:jc w:val="both"/>
        <w:rPr>
          <w:b/>
          <w:color w:val="000000" w:themeColor="text1"/>
          <w:sz w:val="22"/>
          <w:szCs w:val="22"/>
        </w:rPr>
      </w:pPr>
      <w:r w:rsidRPr="00034361">
        <w:rPr>
          <w:b/>
          <w:color w:val="000000" w:themeColor="text1"/>
          <w:sz w:val="22"/>
          <w:szCs w:val="22"/>
        </w:rPr>
        <w:t xml:space="preserve">Scientific Beta Indices </w:t>
      </w:r>
    </w:p>
    <w:p w14:paraId="0FEE774F" w14:textId="77777777" w:rsidR="00D92338" w:rsidRPr="00034361" w:rsidRDefault="00D92338" w:rsidP="00D92338">
      <w:pPr>
        <w:pStyle w:val="ListParagraph"/>
        <w:jc w:val="both"/>
        <w:rPr>
          <w:color w:val="000000" w:themeColor="text1"/>
          <w:sz w:val="22"/>
          <w:szCs w:val="22"/>
        </w:rPr>
      </w:pPr>
      <w:r w:rsidRPr="00034361">
        <w:rPr>
          <w:color w:val="000000" w:themeColor="text1"/>
          <w:sz w:val="22"/>
          <w:szCs w:val="22"/>
        </w:rPr>
        <w:t>Scientific Beta Indices are smart beta indices that aim to be the reference for the investment and analysis of alternative beta strategies. Scientific Beta Indices reflect the state-of-the-art in the construction of different alternative beta strategies and allow for a flexible choice among a wide range of options at each stage of their construction process. This choice enables users of the platform to construct their own benchmark, thus controlling the risks of investing in this new type of beta (Smart Beta 2.0).</w:t>
      </w:r>
    </w:p>
    <w:p w14:paraId="4A63C7A6" w14:textId="77777777" w:rsidR="00D92338" w:rsidRPr="00034361" w:rsidRDefault="00D92338" w:rsidP="00D92338">
      <w:pPr>
        <w:pStyle w:val="ListParagraph"/>
        <w:jc w:val="both"/>
        <w:rPr>
          <w:color w:val="000000" w:themeColor="text1"/>
          <w:sz w:val="22"/>
          <w:szCs w:val="22"/>
        </w:rPr>
      </w:pPr>
    </w:p>
    <w:p w14:paraId="70EEFCC0" w14:textId="77777777" w:rsidR="00D92338" w:rsidRPr="00034361" w:rsidRDefault="00D92338" w:rsidP="00D92338">
      <w:pPr>
        <w:pStyle w:val="ListParagraph"/>
        <w:jc w:val="both"/>
        <w:rPr>
          <w:color w:val="000000" w:themeColor="text1"/>
          <w:sz w:val="22"/>
          <w:szCs w:val="22"/>
        </w:rPr>
      </w:pPr>
      <w:r w:rsidRPr="00034361">
        <w:rPr>
          <w:color w:val="000000" w:themeColor="text1"/>
          <w:sz w:val="22"/>
          <w:szCs w:val="22"/>
        </w:rPr>
        <w:t>Within the framework of Smart Beta 2.0 offerings, ERI Scientific Beta provides access to smart factor indices, which give exposure to risk factors that are well rewarded over the long term while at the same time diversifying away unrewarded specific risks. By combining these smart factor indices, one can design very high performance passive investment solutions.</w:t>
      </w:r>
    </w:p>
    <w:p w14:paraId="1B633C9A" w14:textId="77777777" w:rsidR="00D92338" w:rsidRPr="00034361" w:rsidRDefault="00D92338" w:rsidP="00D92338">
      <w:pPr>
        <w:pStyle w:val="ListParagraph"/>
        <w:jc w:val="both"/>
        <w:rPr>
          <w:color w:val="000000" w:themeColor="text1"/>
          <w:sz w:val="22"/>
          <w:szCs w:val="22"/>
        </w:rPr>
      </w:pPr>
    </w:p>
    <w:p w14:paraId="49189452" w14:textId="77777777" w:rsidR="00D92338" w:rsidRPr="00034361" w:rsidRDefault="00D92338" w:rsidP="00D92338">
      <w:pPr>
        <w:pStyle w:val="ListParagraph"/>
        <w:numPr>
          <w:ilvl w:val="0"/>
          <w:numId w:val="3"/>
        </w:numPr>
        <w:ind w:left="714" w:hanging="357"/>
        <w:jc w:val="both"/>
        <w:rPr>
          <w:b/>
          <w:color w:val="000000" w:themeColor="text1"/>
          <w:sz w:val="22"/>
          <w:szCs w:val="22"/>
        </w:rPr>
      </w:pPr>
      <w:r w:rsidRPr="00034361">
        <w:rPr>
          <w:b/>
          <w:color w:val="000000" w:themeColor="text1"/>
          <w:sz w:val="22"/>
          <w:szCs w:val="22"/>
        </w:rPr>
        <w:t xml:space="preserve">Scientific Beta Analytics </w:t>
      </w:r>
    </w:p>
    <w:p w14:paraId="4EFEE65B" w14:textId="77777777" w:rsidR="00D92338" w:rsidRPr="00034361" w:rsidRDefault="00D92338" w:rsidP="00D92338">
      <w:pPr>
        <w:ind w:left="709"/>
        <w:jc w:val="both"/>
        <w:rPr>
          <w:color w:val="000000" w:themeColor="text1"/>
          <w:sz w:val="22"/>
          <w:szCs w:val="22"/>
        </w:rPr>
      </w:pPr>
      <w:r w:rsidRPr="00034361">
        <w:rPr>
          <w:color w:val="000000" w:themeColor="text1"/>
          <w:sz w:val="22"/>
          <w:szCs w:val="22"/>
        </w:rPr>
        <w:t xml:space="preserve">Scientific Beta Analytics are detailed analytics and exhaustive information on its smart beta indices to allow investors to evaluate the advanced beta strategies in terms of risk and performance. The analytics capabilities include risk and performance assessments, factor and sector attribution, and relative risk assessment. Scientific Beta Analytics also allow the liquidity, turnover and diversification quality of the indices offered to be analysed. In the same way, analytics provide an evaluation of the probability of out-of-sample outperformance of the various strategies present on the platform. </w:t>
      </w:r>
    </w:p>
    <w:p w14:paraId="23D7FF5C" w14:textId="77777777" w:rsidR="00D92338" w:rsidRPr="00034361" w:rsidRDefault="00D92338" w:rsidP="00D92338">
      <w:pPr>
        <w:ind w:left="709"/>
        <w:jc w:val="both"/>
        <w:rPr>
          <w:color w:val="000000" w:themeColor="text1"/>
          <w:sz w:val="22"/>
          <w:szCs w:val="22"/>
        </w:rPr>
      </w:pPr>
    </w:p>
    <w:p w14:paraId="306C3F25" w14:textId="77777777" w:rsidR="00D92338" w:rsidRPr="00034361" w:rsidRDefault="00D92338" w:rsidP="00D92338">
      <w:pPr>
        <w:pStyle w:val="ListParagraph"/>
        <w:numPr>
          <w:ilvl w:val="0"/>
          <w:numId w:val="3"/>
        </w:numPr>
        <w:ind w:left="714" w:hanging="357"/>
        <w:jc w:val="both"/>
        <w:rPr>
          <w:b/>
          <w:color w:val="000000" w:themeColor="text1"/>
          <w:sz w:val="22"/>
          <w:szCs w:val="22"/>
        </w:rPr>
      </w:pPr>
      <w:r w:rsidRPr="00034361">
        <w:rPr>
          <w:b/>
          <w:color w:val="000000" w:themeColor="text1"/>
          <w:sz w:val="22"/>
          <w:szCs w:val="22"/>
        </w:rPr>
        <w:t xml:space="preserve">Scientific Beta Fully-Customised Benchmarks and Smart Beta Solutions </w:t>
      </w:r>
      <w:r w:rsidRPr="00034361">
        <w:rPr>
          <w:sz w:val="22"/>
          <w:szCs w:val="22"/>
        </w:rPr>
        <w:t>is a service proposed by ERI Scientific Beta, and its partners, in the context of an advisory relationship for the construction and implementation of benchmarks specially designed to meet the specific objectives and constraints of investors and asset managers. This service notably offers the possibility of determining specific combinations of factors, considering optimal combinations of smart beta strategies, defining a stock universe specific to the investor, and taking account of specific risk constraints during the benchmark construction process.</w:t>
      </w:r>
    </w:p>
    <w:p w14:paraId="43BF364C" w14:textId="77777777" w:rsidR="00D92338" w:rsidRPr="00034361" w:rsidRDefault="00D92338" w:rsidP="00D92338">
      <w:pPr>
        <w:jc w:val="both"/>
        <w:rPr>
          <w:color w:val="000000" w:themeColor="text1"/>
          <w:sz w:val="22"/>
          <w:szCs w:val="22"/>
        </w:rPr>
      </w:pPr>
    </w:p>
    <w:p w14:paraId="1992E2DE" w14:textId="77777777" w:rsidR="00D92338" w:rsidRPr="00034361" w:rsidRDefault="00D92338" w:rsidP="00D92338">
      <w:pPr>
        <w:jc w:val="both"/>
        <w:rPr>
          <w:color w:val="000000" w:themeColor="text1"/>
          <w:sz w:val="22"/>
          <w:szCs w:val="22"/>
        </w:rPr>
      </w:pPr>
      <w:r w:rsidRPr="00034361">
        <w:rPr>
          <w:color w:val="000000" w:themeColor="text1"/>
          <w:sz w:val="22"/>
          <w:szCs w:val="22"/>
        </w:rPr>
        <w:t>With a concern to provide worldwide client servicing, ERI Scientific Beta is present in Boston, London, Nice, Singapore and Tokyo. As of June 30, 2017, the Scientific Beta indices corresponded to USD 16.46bn in assets under replication.</w:t>
      </w:r>
    </w:p>
    <w:p w14:paraId="33162FA6" w14:textId="77777777" w:rsidR="00D92338" w:rsidRPr="00034361" w:rsidRDefault="00D92338" w:rsidP="00D92338">
      <w:pPr>
        <w:jc w:val="both"/>
        <w:rPr>
          <w:color w:val="000000" w:themeColor="text1"/>
          <w:sz w:val="22"/>
          <w:szCs w:val="22"/>
        </w:rPr>
      </w:pPr>
    </w:p>
    <w:p w14:paraId="752EB457" w14:textId="77777777" w:rsidR="00D92338" w:rsidRPr="00034361" w:rsidRDefault="00D92338" w:rsidP="00D92338">
      <w:pPr>
        <w:jc w:val="both"/>
        <w:rPr>
          <w:color w:val="000000" w:themeColor="text1"/>
          <w:sz w:val="22"/>
          <w:szCs w:val="22"/>
        </w:rPr>
      </w:pPr>
      <w:r w:rsidRPr="00034361">
        <w:rPr>
          <w:color w:val="000000" w:themeColor="text1"/>
          <w:sz w:val="22"/>
          <w:szCs w:val="22"/>
        </w:rPr>
        <w:t>ERI Scientific Beta has a dedicated team of 45 people who cover not only client support from Nice, Singapore and Boston, but also the development, production and promotion of its index offering. ERI Scientific Beta signed the United Nations-supported Principles for Responsible Investment (PRI) on September 27, 2016.</w:t>
      </w:r>
    </w:p>
    <w:p w14:paraId="1BC960EC" w14:textId="77777777" w:rsidR="00D92338" w:rsidRPr="00034361" w:rsidRDefault="00D92338" w:rsidP="00D92338">
      <w:pPr>
        <w:jc w:val="both"/>
        <w:rPr>
          <w:color w:val="000000"/>
          <w:sz w:val="22"/>
          <w:szCs w:val="22"/>
        </w:rPr>
      </w:pPr>
    </w:p>
    <w:p w14:paraId="17980631" w14:textId="77777777" w:rsidR="00E127A1" w:rsidRPr="00A30532" w:rsidRDefault="00E127A1" w:rsidP="00E127A1">
      <w:pPr>
        <w:jc w:val="both"/>
        <w:rPr>
          <w:color w:val="000000"/>
          <w:sz w:val="22"/>
          <w:szCs w:val="22"/>
        </w:rPr>
      </w:pPr>
    </w:p>
    <w:p w14:paraId="3E325214" w14:textId="77777777" w:rsidR="00FB57C6" w:rsidRPr="00A30532" w:rsidRDefault="00FB57C6" w:rsidP="00E127A1">
      <w:pPr>
        <w:rPr>
          <w:color w:val="000000"/>
          <w:sz w:val="22"/>
          <w:szCs w:val="22"/>
        </w:rPr>
      </w:pPr>
    </w:p>
    <w:sectPr w:rsidR="00FB57C6" w:rsidRPr="00A30532" w:rsidSect="006D0A82">
      <w:pgSz w:w="11906" w:h="16838"/>
      <w:pgMar w:top="1418" w:right="1418" w:bottom="709"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804C9" w14:textId="77777777" w:rsidR="00A955C5" w:rsidRDefault="00A955C5">
      <w:r>
        <w:separator/>
      </w:r>
    </w:p>
  </w:endnote>
  <w:endnote w:type="continuationSeparator" w:id="0">
    <w:p w14:paraId="5C0E42CE" w14:textId="77777777" w:rsidR="00A955C5" w:rsidRDefault="00A9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PCL6)">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LucidaT">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RotisSemiSans">
    <w:altName w:val="RotisSemiSan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Pro">
    <w:altName w:val="Times New Roman"/>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912DC" w14:textId="77777777" w:rsidR="00A955C5" w:rsidRDefault="00A955C5">
      <w:r>
        <w:separator/>
      </w:r>
    </w:p>
  </w:footnote>
  <w:footnote w:type="continuationSeparator" w:id="0">
    <w:p w14:paraId="6D70D405" w14:textId="77777777" w:rsidR="00A955C5" w:rsidRDefault="00A95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3439"/>
    <w:multiLevelType w:val="hybridMultilevel"/>
    <w:tmpl w:val="7B0E530E"/>
    <w:lvl w:ilvl="0" w:tplc="99B06A7C">
      <w:start w:val="1"/>
      <w:numFmt w:val="bullet"/>
      <w:lvlText w:val="•"/>
      <w:lvlJc w:val="left"/>
      <w:pPr>
        <w:tabs>
          <w:tab w:val="num" w:pos="720"/>
        </w:tabs>
        <w:ind w:left="720" w:hanging="360"/>
      </w:pPr>
      <w:rPr>
        <w:rFonts w:ascii="Arial" w:hAnsi="Arial" w:hint="default"/>
      </w:rPr>
    </w:lvl>
    <w:lvl w:ilvl="1" w:tplc="B79C911C">
      <w:start w:val="1622"/>
      <w:numFmt w:val="bullet"/>
      <w:lvlText w:val="–"/>
      <w:lvlJc w:val="left"/>
      <w:pPr>
        <w:tabs>
          <w:tab w:val="num" w:pos="1440"/>
        </w:tabs>
        <w:ind w:left="1440" w:hanging="360"/>
      </w:pPr>
      <w:rPr>
        <w:rFonts w:ascii="Arial" w:hAnsi="Arial" w:hint="default"/>
      </w:rPr>
    </w:lvl>
    <w:lvl w:ilvl="2" w:tplc="87345CB6" w:tentative="1">
      <w:start w:val="1"/>
      <w:numFmt w:val="bullet"/>
      <w:lvlText w:val="•"/>
      <w:lvlJc w:val="left"/>
      <w:pPr>
        <w:tabs>
          <w:tab w:val="num" w:pos="2160"/>
        </w:tabs>
        <w:ind w:left="2160" w:hanging="360"/>
      </w:pPr>
      <w:rPr>
        <w:rFonts w:ascii="Arial" w:hAnsi="Arial" w:hint="default"/>
      </w:rPr>
    </w:lvl>
    <w:lvl w:ilvl="3" w:tplc="46C0C9F2" w:tentative="1">
      <w:start w:val="1"/>
      <w:numFmt w:val="bullet"/>
      <w:lvlText w:val="•"/>
      <w:lvlJc w:val="left"/>
      <w:pPr>
        <w:tabs>
          <w:tab w:val="num" w:pos="2880"/>
        </w:tabs>
        <w:ind w:left="2880" w:hanging="360"/>
      </w:pPr>
      <w:rPr>
        <w:rFonts w:ascii="Arial" w:hAnsi="Arial" w:hint="default"/>
      </w:rPr>
    </w:lvl>
    <w:lvl w:ilvl="4" w:tplc="E16C7B12" w:tentative="1">
      <w:start w:val="1"/>
      <w:numFmt w:val="bullet"/>
      <w:lvlText w:val="•"/>
      <w:lvlJc w:val="left"/>
      <w:pPr>
        <w:tabs>
          <w:tab w:val="num" w:pos="3600"/>
        </w:tabs>
        <w:ind w:left="3600" w:hanging="360"/>
      </w:pPr>
      <w:rPr>
        <w:rFonts w:ascii="Arial" w:hAnsi="Arial" w:hint="default"/>
      </w:rPr>
    </w:lvl>
    <w:lvl w:ilvl="5" w:tplc="EC62F63C" w:tentative="1">
      <w:start w:val="1"/>
      <w:numFmt w:val="bullet"/>
      <w:lvlText w:val="•"/>
      <w:lvlJc w:val="left"/>
      <w:pPr>
        <w:tabs>
          <w:tab w:val="num" w:pos="4320"/>
        </w:tabs>
        <w:ind w:left="4320" w:hanging="360"/>
      </w:pPr>
      <w:rPr>
        <w:rFonts w:ascii="Arial" w:hAnsi="Arial" w:hint="default"/>
      </w:rPr>
    </w:lvl>
    <w:lvl w:ilvl="6" w:tplc="0BE0113E" w:tentative="1">
      <w:start w:val="1"/>
      <w:numFmt w:val="bullet"/>
      <w:lvlText w:val="•"/>
      <w:lvlJc w:val="left"/>
      <w:pPr>
        <w:tabs>
          <w:tab w:val="num" w:pos="5040"/>
        </w:tabs>
        <w:ind w:left="5040" w:hanging="360"/>
      </w:pPr>
      <w:rPr>
        <w:rFonts w:ascii="Arial" w:hAnsi="Arial" w:hint="default"/>
      </w:rPr>
    </w:lvl>
    <w:lvl w:ilvl="7" w:tplc="D166BB64" w:tentative="1">
      <w:start w:val="1"/>
      <w:numFmt w:val="bullet"/>
      <w:lvlText w:val="•"/>
      <w:lvlJc w:val="left"/>
      <w:pPr>
        <w:tabs>
          <w:tab w:val="num" w:pos="5760"/>
        </w:tabs>
        <w:ind w:left="5760" w:hanging="360"/>
      </w:pPr>
      <w:rPr>
        <w:rFonts w:ascii="Arial" w:hAnsi="Arial" w:hint="default"/>
      </w:rPr>
    </w:lvl>
    <w:lvl w:ilvl="8" w:tplc="77906F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7A5237"/>
    <w:multiLevelType w:val="hybridMultilevel"/>
    <w:tmpl w:val="4C7215E4"/>
    <w:lvl w:ilvl="0" w:tplc="FFFFFFFF">
      <w:start w:val="1"/>
      <w:numFmt w:val="bullet"/>
      <w:pStyle w:val="Bulleted"/>
      <w:lvlText w:val=""/>
      <w:lvlJc w:val="left"/>
      <w:pPr>
        <w:tabs>
          <w:tab w:val="num" w:pos="284"/>
        </w:tabs>
        <w:ind w:left="284" w:hanging="284"/>
      </w:pPr>
      <w:rPr>
        <w:rFonts w:ascii="Wingdings" w:hAnsi="Wingdings"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7A208C"/>
    <w:multiLevelType w:val="hybridMultilevel"/>
    <w:tmpl w:val="09BE3968"/>
    <w:lvl w:ilvl="0" w:tplc="040C0001">
      <w:start w:val="1"/>
      <w:numFmt w:val="bullet"/>
      <w:lvlText w:val=""/>
      <w:lvlJc w:val="left"/>
      <w:pPr>
        <w:ind w:left="720" w:hanging="360"/>
      </w:pPr>
      <w:rPr>
        <w:rFonts w:ascii="Symbol" w:hAnsi="Symbol" w:hint="default"/>
      </w:rPr>
    </w:lvl>
    <w:lvl w:ilvl="1" w:tplc="93D27F7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BA416E"/>
    <w:multiLevelType w:val="hybridMultilevel"/>
    <w:tmpl w:val="A83EF148"/>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4" w15:restartNumberingAfterBreak="0">
    <w:nsid w:val="72F449C8"/>
    <w:multiLevelType w:val="hybridMultilevel"/>
    <w:tmpl w:val="903E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0"/>
    <w:rsid w:val="00002229"/>
    <w:rsid w:val="000026A1"/>
    <w:rsid w:val="00004F08"/>
    <w:rsid w:val="00005BF6"/>
    <w:rsid w:val="00006438"/>
    <w:rsid w:val="00006D7B"/>
    <w:rsid w:val="000175FB"/>
    <w:rsid w:val="000208CF"/>
    <w:rsid w:val="00023C1B"/>
    <w:rsid w:val="00023DEF"/>
    <w:rsid w:val="00024026"/>
    <w:rsid w:val="00027089"/>
    <w:rsid w:val="00034366"/>
    <w:rsid w:val="0003571D"/>
    <w:rsid w:val="00044AD9"/>
    <w:rsid w:val="000468C3"/>
    <w:rsid w:val="000521B1"/>
    <w:rsid w:val="0005230C"/>
    <w:rsid w:val="0006167F"/>
    <w:rsid w:val="00062B22"/>
    <w:rsid w:val="00063687"/>
    <w:rsid w:val="00063B61"/>
    <w:rsid w:val="0006483A"/>
    <w:rsid w:val="0006542B"/>
    <w:rsid w:val="0006559F"/>
    <w:rsid w:val="00072A8E"/>
    <w:rsid w:val="00074045"/>
    <w:rsid w:val="00075A5B"/>
    <w:rsid w:val="000812FC"/>
    <w:rsid w:val="00084B2C"/>
    <w:rsid w:val="0008616B"/>
    <w:rsid w:val="000867E0"/>
    <w:rsid w:val="00086BCD"/>
    <w:rsid w:val="000916EB"/>
    <w:rsid w:val="00094321"/>
    <w:rsid w:val="0009747F"/>
    <w:rsid w:val="000A1806"/>
    <w:rsid w:val="000A56FF"/>
    <w:rsid w:val="000B3625"/>
    <w:rsid w:val="000B42B0"/>
    <w:rsid w:val="000C21D4"/>
    <w:rsid w:val="000C2F58"/>
    <w:rsid w:val="000C46F8"/>
    <w:rsid w:val="000C621A"/>
    <w:rsid w:val="000C6B39"/>
    <w:rsid w:val="000D4E59"/>
    <w:rsid w:val="000D552B"/>
    <w:rsid w:val="000E4E66"/>
    <w:rsid w:val="000E706B"/>
    <w:rsid w:val="000E7676"/>
    <w:rsid w:val="000F0183"/>
    <w:rsid w:val="000F1556"/>
    <w:rsid w:val="000F3090"/>
    <w:rsid w:val="000F36A4"/>
    <w:rsid w:val="000F7561"/>
    <w:rsid w:val="000F7835"/>
    <w:rsid w:val="00100BCC"/>
    <w:rsid w:val="00101690"/>
    <w:rsid w:val="0010231C"/>
    <w:rsid w:val="00104363"/>
    <w:rsid w:val="00107976"/>
    <w:rsid w:val="00107AF4"/>
    <w:rsid w:val="00110AEF"/>
    <w:rsid w:val="00111BCF"/>
    <w:rsid w:val="00113480"/>
    <w:rsid w:val="00113860"/>
    <w:rsid w:val="00114469"/>
    <w:rsid w:val="00114747"/>
    <w:rsid w:val="00114DEF"/>
    <w:rsid w:val="00115871"/>
    <w:rsid w:val="001161EC"/>
    <w:rsid w:val="00116D97"/>
    <w:rsid w:val="00120A85"/>
    <w:rsid w:val="00123075"/>
    <w:rsid w:val="001243CB"/>
    <w:rsid w:val="00127426"/>
    <w:rsid w:val="00130571"/>
    <w:rsid w:val="0013077D"/>
    <w:rsid w:val="00132074"/>
    <w:rsid w:val="00132444"/>
    <w:rsid w:val="001357C2"/>
    <w:rsid w:val="001372DA"/>
    <w:rsid w:val="00141F2C"/>
    <w:rsid w:val="00142014"/>
    <w:rsid w:val="0015145A"/>
    <w:rsid w:val="001532CC"/>
    <w:rsid w:val="001620F1"/>
    <w:rsid w:val="001661F2"/>
    <w:rsid w:val="00171C6B"/>
    <w:rsid w:val="0017391E"/>
    <w:rsid w:val="00175B1B"/>
    <w:rsid w:val="001804FF"/>
    <w:rsid w:val="001806A2"/>
    <w:rsid w:val="00183AEE"/>
    <w:rsid w:val="001866B0"/>
    <w:rsid w:val="00190C1E"/>
    <w:rsid w:val="00192253"/>
    <w:rsid w:val="00193F42"/>
    <w:rsid w:val="001A0268"/>
    <w:rsid w:val="001A1178"/>
    <w:rsid w:val="001A6BE0"/>
    <w:rsid w:val="001B54BE"/>
    <w:rsid w:val="001C318A"/>
    <w:rsid w:val="001C7C6D"/>
    <w:rsid w:val="001D024B"/>
    <w:rsid w:val="001D3AE9"/>
    <w:rsid w:val="001D69E2"/>
    <w:rsid w:val="001D6D13"/>
    <w:rsid w:val="001E1712"/>
    <w:rsid w:val="001E19C8"/>
    <w:rsid w:val="001E28D2"/>
    <w:rsid w:val="001E46FB"/>
    <w:rsid w:val="001E6497"/>
    <w:rsid w:val="001E6E8B"/>
    <w:rsid w:val="001F0437"/>
    <w:rsid w:val="001F0D90"/>
    <w:rsid w:val="001F12B9"/>
    <w:rsid w:val="001F5E87"/>
    <w:rsid w:val="00202C2A"/>
    <w:rsid w:val="002031C4"/>
    <w:rsid w:val="00204B6D"/>
    <w:rsid w:val="00205AF3"/>
    <w:rsid w:val="00206AAD"/>
    <w:rsid w:val="00206FCA"/>
    <w:rsid w:val="00213C9F"/>
    <w:rsid w:val="002160DB"/>
    <w:rsid w:val="00216CBB"/>
    <w:rsid w:val="00225076"/>
    <w:rsid w:val="00225DD0"/>
    <w:rsid w:val="002304B5"/>
    <w:rsid w:val="00233198"/>
    <w:rsid w:val="002417DD"/>
    <w:rsid w:val="00245F77"/>
    <w:rsid w:val="00246052"/>
    <w:rsid w:val="00251A9B"/>
    <w:rsid w:val="00251B02"/>
    <w:rsid w:val="002523AD"/>
    <w:rsid w:val="00252526"/>
    <w:rsid w:val="00256DCC"/>
    <w:rsid w:val="00262300"/>
    <w:rsid w:val="00262548"/>
    <w:rsid w:val="0026356A"/>
    <w:rsid w:val="00263D7B"/>
    <w:rsid w:val="00267314"/>
    <w:rsid w:val="00271DC9"/>
    <w:rsid w:val="002739BD"/>
    <w:rsid w:val="00275A60"/>
    <w:rsid w:val="00275CFB"/>
    <w:rsid w:val="00276EDA"/>
    <w:rsid w:val="00277FD5"/>
    <w:rsid w:val="00283607"/>
    <w:rsid w:val="002875DE"/>
    <w:rsid w:val="00293E9A"/>
    <w:rsid w:val="00296A3F"/>
    <w:rsid w:val="00296C3C"/>
    <w:rsid w:val="002A0140"/>
    <w:rsid w:val="002A2548"/>
    <w:rsid w:val="002A6982"/>
    <w:rsid w:val="002B1755"/>
    <w:rsid w:val="002B260A"/>
    <w:rsid w:val="002B3E77"/>
    <w:rsid w:val="002B45C0"/>
    <w:rsid w:val="002B67E2"/>
    <w:rsid w:val="002C1532"/>
    <w:rsid w:val="002C1E26"/>
    <w:rsid w:val="002C7225"/>
    <w:rsid w:val="002D1EF0"/>
    <w:rsid w:val="002D3C97"/>
    <w:rsid w:val="002E1030"/>
    <w:rsid w:val="002E3401"/>
    <w:rsid w:val="002E6F08"/>
    <w:rsid w:val="002F599C"/>
    <w:rsid w:val="002F6948"/>
    <w:rsid w:val="002F77B4"/>
    <w:rsid w:val="00300894"/>
    <w:rsid w:val="00301B26"/>
    <w:rsid w:val="00302387"/>
    <w:rsid w:val="003066D7"/>
    <w:rsid w:val="00311620"/>
    <w:rsid w:val="00316A02"/>
    <w:rsid w:val="00316DE2"/>
    <w:rsid w:val="00320837"/>
    <w:rsid w:val="00321D53"/>
    <w:rsid w:val="0033173E"/>
    <w:rsid w:val="00333BAF"/>
    <w:rsid w:val="00336A71"/>
    <w:rsid w:val="00337DB8"/>
    <w:rsid w:val="00337F9B"/>
    <w:rsid w:val="003475FA"/>
    <w:rsid w:val="0035224F"/>
    <w:rsid w:val="0035330E"/>
    <w:rsid w:val="003620C7"/>
    <w:rsid w:val="003622AD"/>
    <w:rsid w:val="00363DDA"/>
    <w:rsid w:val="0036413B"/>
    <w:rsid w:val="00366556"/>
    <w:rsid w:val="00370573"/>
    <w:rsid w:val="00371F5A"/>
    <w:rsid w:val="003735B4"/>
    <w:rsid w:val="00377152"/>
    <w:rsid w:val="003848AE"/>
    <w:rsid w:val="0038576B"/>
    <w:rsid w:val="003868AD"/>
    <w:rsid w:val="00386F35"/>
    <w:rsid w:val="0038731A"/>
    <w:rsid w:val="0039356B"/>
    <w:rsid w:val="003939FB"/>
    <w:rsid w:val="00393CC8"/>
    <w:rsid w:val="00394C36"/>
    <w:rsid w:val="003A1501"/>
    <w:rsid w:val="003A2292"/>
    <w:rsid w:val="003A4721"/>
    <w:rsid w:val="003A6316"/>
    <w:rsid w:val="003B0260"/>
    <w:rsid w:val="003B13CC"/>
    <w:rsid w:val="003B158A"/>
    <w:rsid w:val="003B7EE3"/>
    <w:rsid w:val="003C08AC"/>
    <w:rsid w:val="003C175A"/>
    <w:rsid w:val="003C6EA1"/>
    <w:rsid w:val="003C770D"/>
    <w:rsid w:val="003D0823"/>
    <w:rsid w:val="003D09D1"/>
    <w:rsid w:val="003D359D"/>
    <w:rsid w:val="003E02F0"/>
    <w:rsid w:val="003E144D"/>
    <w:rsid w:val="003E5939"/>
    <w:rsid w:val="003E7E9C"/>
    <w:rsid w:val="003F271F"/>
    <w:rsid w:val="003F356B"/>
    <w:rsid w:val="00400745"/>
    <w:rsid w:val="00401D12"/>
    <w:rsid w:val="00406382"/>
    <w:rsid w:val="0040685E"/>
    <w:rsid w:val="004137C9"/>
    <w:rsid w:val="00413E33"/>
    <w:rsid w:val="0042049E"/>
    <w:rsid w:val="004265B9"/>
    <w:rsid w:val="004343B9"/>
    <w:rsid w:val="00447392"/>
    <w:rsid w:val="00453595"/>
    <w:rsid w:val="004540A3"/>
    <w:rsid w:val="00454A00"/>
    <w:rsid w:val="0046210E"/>
    <w:rsid w:val="00462BC2"/>
    <w:rsid w:val="00463C32"/>
    <w:rsid w:val="004651F0"/>
    <w:rsid w:val="00470BCD"/>
    <w:rsid w:val="004817C7"/>
    <w:rsid w:val="00482399"/>
    <w:rsid w:val="00482F9F"/>
    <w:rsid w:val="00483698"/>
    <w:rsid w:val="00483F84"/>
    <w:rsid w:val="00490976"/>
    <w:rsid w:val="004977F1"/>
    <w:rsid w:val="004A06F2"/>
    <w:rsid w:val="004A0A00"/>
    <w:rsid w:val="004A1C72"/>
    <w:rsid w:val="004A2920"/>
    <w:rsid w:val="004B0ACA"/>
    <w:rsid w:val="004B1C85"/>
    <w:rsid w:val="004B52E6"/>
    <w:rsid w:val="004C0CCD"/>
    <w:rsid w:val="004C483B"/>
    <w:rsid w:val="004C4DC3"/>
    <w:rsid w:val="004C521E"/>
    <w:rsid w:val="004D0478"/>
    <w:rsid w:val="004D24D6"/>
    <w:rsid w:val="004D2FEC"/>
    <w:rsid w:val="004D4366"/>
    <w:rsid w:val="004E381F"/>
    <w:rsid w:val="004E7315"/>
    <w:rsid w:val="004F25FC"/>
    <w:rsid w:val="004F4DD6"/>
    <w:rsid w:val="004F61D3"/>
    <w:rsid w:val="004F7E21"/>
    <w:rsid w:val="00500F4E"/>
    <w:rsid w:val="0050133C"/>
    <w:rsid w:val="005036C8"/>
    <w:rsid w:val="0050445F"/>
    <w:rsid w:val="005072DD"/>
    <w:rsid w:val="0051554B"/>
    <w:rsid w:val="00515E90"/>
    <w:rsid w:val="00516480"/>
    <w:rsid w:val="00516969"/>
    <w:rsid w:val="00521A13"/>
    <w:rsid w:val="005301EB"/>
    <w:rsid w:val="005350B2"/>
    <w:rsid w:val="00536934"/>
    <w:rsid w:val="00537D6D"/>
    <w:rsid w:val="00551DB6"/>
    <w:rsid w:val="0055449E"/>
    <w:rsid w:val="005551BA"/>
    <w:rsid w:val="005605EF"/>
    <w:rsid w:val="00563B66"/>
    <w:rsid w:val="005641AD"/>
    <w:rsid w:val="00566547"/>
    <w:rsid w:val="00571264"/>
    <w:rsid w:val="00573305"/>
    <w:rsid w:val="00574041"/>
    <w:rsid w:val="00575AA0"/>
    <w:rsid w:val="00575FB3"/>
    <w:rsid w:val="00576A44"/>
    <w:rsid w:val="005833E1"/>
    <w:rsid w:val="00583888"/>
    <w:rsid w:val="00596636"/>
    <w:rsid w:val="0059691A"/>
    <w:rsid w:val="0059740C"/>
    <w:rsid w:val="005A06EC"/>
    <w:rsid w:val="005A3CEC"/>
    <w:rsid w:val="005B51B1"/>
    <w:rsid w:val="005C04FE"/>
    <w:rsid w:val="005C09D7"/>
    <w:rsid w:val="005C2AE6"/>
    <w:rsid w:val="005C5376"/>
    <w:rsid w:val="005C59E4"/>
    <w:rsid w:val="005C7F17"/>
    <w:rsid w:val="005D13AB"/>
    <w:rsid w:val="005D1618"/>
    <w:rsid w:val="005D26A3"/>
    <w:rsid w:val="005D34D7"/>
    <w:rsid w:val="005D3B19"/>
    <w:rsid w:val="005E5B38"/>
    <w:rsid w:val="005E711B"/>
    <w:rsid w:val="005F001C"/>
    <w:rsid w:val="005F3172"/>
    <w:rsid w:val="005F4AD4"/>
    <w:rsid w:val="005F52BC"/>
    <w:rsid w:val="00601DB0"/>
    <w:rsid w:val="0060205E"/>
    <w:rsid w:val="0060457D"/>
    <w:rsid w:val="006064F5"/>
    <w:rsid w:val="006077E4"/>
    <w:rsid w:val="0060791B"/>
    <w:rsid w:val="006131DA"/>
    <w:rsid w:val="00613399"/>
    <w:rsid w:val="00620FBD"/>
    <w:rsid w:val="00621D15"/>
    <w:rsid w:val="0062276E"/>
    <w:rsid w:val="00622B38"/>
    <w:rsid w:val="00625333"/>
    <w:rsid w:val="00631508"/>
    <w:rsid w:val="006315D0"/>
    <w:rsid w:val="00631A0D"/>
    <w:rsid w:val="00632F5A"/>
    <w:rsid w:val="006349B3"/>
    <w:rsid w:val="0063565D"/>
    <w:rsid w:val="00635D2E"/>
    <w:rsid w:val="00637FF4"/>
    <w:rsid w:val="006428D6"/>
    <w:rsid w:val="00645519"/>
    <w:rsid w:val="00650E8E"/>
    <w:rsid w:val="00650F72"/>
    <w:rsid w:val="00651B77"/>
    <w:rsid w:val="0065588C"/>
    <w:rsid w:val="00655F36"/>
    <w:rsid w:val="0066063A"/>
    <w:rsid w:val="00661753"/>
    <w:rsid w:val="00661D27"/>
    <w:rsid w:val="00670F20"/>
    <w:rsid w:val="00672B0E"/>
    <w:rsid w:val="00672CC4"/>
    <w:rsid w:val="00672E0D"/>
    <w:rsid w:val="00673B27"/>
    <w:rsid w:val="006754A4"/>
    <w:rsid w:val="00676578"/>
    <w:rsid w:val="00677BBC"/>
    <w:rsid w:val="00681E0D"/>
    <w:rsid w:val="0068313F"/>
    <w:rsid w:val="006852C0"/>
    <w:rsid w:val="00686F94"/>
    <w:rsid w:val="00690668"/>
    <w:rsid w:val="00690BAA"/>
    <w:rsid w:val="00691F0C"/>
    <w:rsid w:val="00696CD9"/>
    <w:rsid w:val="006A1DC5"/>
    <w:rsid w:val="006A7440"/>
    <w:rsid w:val="006B11FA"/>
    <w:rsid w:val="006B7449"/>
    <w:rsid w:val="006C0ABC"/>
    <w:rsid w:val="006C0B2E"/>
    <w:rsid w:val="006C3796"/>
    <w:rsid w:val="006C5099"/>
    <w:rsid w:val="006C7692"/>
    <w:rsid w:val="006D0A82"/>
    <w:rsid w:val="006D0FE2"/>
    <w:rsid w:val="006D19DF"/>
    <w:rsid w:val="006D3903"/>
    <w:rsid w:val="006E131C"/>
    <w:rsid w:val="006E47DD"/>
    <w:rsid w:val="006E5862"/>
    <w:rsid w:val="006E7A3D"/>
    <w:rsid w:val="006F09A4"/>
    <w:rsid w:val="006F5DD4"/>
    <w:rsid w:val="006F6590"/>
    <w:rsid w:val="006F6AC0"/>
    <w:rsid w:val="006F7744"/>
    <w:rsid w:val="0070004B"/>
    <w:rsid w:val="00701F07"/>
    <w:rsid w:val="007062CD"/>
    <w:rsid w:val="00710561"/>
    <w:rsid w:val="00717714"/>
    <w:rsid w:val="00724CA0"/>
    <w:rsid w:val="0073265D"/>
    <w:rsid w:val="0073591B"/>
    <w:rsid w:val="007376EE"/>
    <w:rsid w:val="00737FA5"/>
    <w:rsid w:val="00742D68"/>
    <w:rsid w:val="00746DC1"/>
    <w:rsid w:val="00752030"/>
    <w:rsid w:val="007614F6"/>
    <w:rsid w:val="007669EF"/>
    <w:rsid w:val="00770B48"/>
    <w:rsid w:val="007711D5"/>
    <w:rsid w:val="00776F9A"/>
    <w:rsid w:val="0078373A"/>
    <w:rsid w:val="00785557"/>
    <w:rsid w:val="00791619"/>
    <w:rsid w:val="0079172F"/>
    <w:rsid w:val="007917B9"/>
    <w:rsid w:val="00791EC5"/>
    <w:rsid w:val="007A0DB9"/>
    <w:rsid w:val="007A493A"/>
    <w:rsid w:val="007B007C"/>
    <w:rsid w:val="007B0723"/>
    <w:rsid w:val="007B36AF"/>
    <w:rsid w:val="007B421E"/>
    <w:rsid w:val="007B5711"/>
    <w:rsid w:val="007C3E77"/>
    <w:rsid w:val="007C51FA"/>
    <w:rsid w:val="007C5555"/>
    <w:rsid w:val="007C59EC"/>
    <w:rsid w:val="007D13A1"/>
    <w:rsid w:val="007D24C4"/>
    <w:rsid w:val="007E24A5"/>
    <w:rsid w:val="007E4E16"/>
    <w:rsid w:val="007F0F82"/>
    <w:rsid w:val="007F17A3"/>
    <w:rsid w:val="00801236"/>
    <w:rsid w:val="008013CB"/>
    <w:rsid w:val="008028F1"/>
    <w:rsid w:val="0080309D"/>
    <w:rsid w:val="0080422A"/>
    <w:rsid w:val="00805299"/>
    <w:rsid w:val="00806A5D"/>
    <w:rsid w:val="008133E2"/>
    <w:rsid w:val="0081625C"/>
    <w:rsid w:val="00816F87"/>
    <w:rsid w:val="008313C1"/>
    <w:rsid w:val="00831A5A"/>
    <w:rsid w:val="00831AC7"/>
    <w:rsid w:val="00834F0D"/>
    <w:rsid w:val="0084242F"/>
    <w:rsid w:val="00844AFE"/>
    <w:rsid w:val="00854A44"/>
    <w:rsid w:val="0086138D"/>
    <w:rsid w:val="00861676"/>
    <w:rsid w:val="00861955"/>
    <w:rsid w:val="00861B87"/>
    <w:rsid w:val="008663CD"/>
    <w:rsid w:val="00874ECB"/>
    <w:rsid w:val="008804E2"/>
    <w:rsid w:val="00880D0E"/>
    <w:rsid w:val="00882B27"/>
    <w:rsid w:val="00882E69"/>
    <w:rsid w:val="00884A9A"/>
    <w:rsid w:val="008861A1"/>
    <w:rsid w:val="00894C99"/>
    <w:rsid w:val="0089775C"/>
    <w:rsid w:val="008A0F61"/>
    <w:rsid w:val="008A13A0"/>
    <w:rsid w:val="008A1E7F"/>
    <w:rsid w:val="008A39A0"/>
    <w:rsid w:val="008A3FAC"/>
    <w:rsid w:val="008A51FF"/>
    <w:rsid w:val="008A5594"/>
    <w:rsid w:val="008A6DDB"/>
    <w:rsid w:val="008B6632"/>
    <w:rsid w:val="008C00CA"/>
    <w:rsid w:val="008C1B65"/>
    <w:rsid w:val="008C6EB7"/>
    <w:rsid w:val="008C729C"/>
    <w:rsid w:val="008D044F"/>
    <w:rsid w:val="008D4255"/>
    <w:rsid w:val="008E0898"/>
    <w:rsid w:val="008E22EA"/>
    <w:rsid w:val="008E344F"/>
    <w:rsid w:val="008E4905"/>
    <w:rsid w:val="008E4EE9"/>
    <w:rsid w:val="008E53C2"/>
    <w:rsid w:val="008F02F0"/>
    <w:rsid w:val="008F29A3"/>
    <w:rsid w:val="008F4CDA"/>
    <w:rsid w:val="008F6181"/>
    <w:rsid w:val="00902BA1"/>
    <w:rsid w:val="0090347D"/>
    <w:rsid w:val="00906049"/>
    <w:rsid w:val="0091531C"/>
    <w:rsid w:val="009153D2"/>
    <w:rsid w:val="00921735"/>
    <w:rsid w:val="00923371"/>
    <w:rsid w:val="00930204"/>
    <w:rsid w:val="009313BD"/>
    <w:rsid w:val="00935365"/>
    <w:rsid w:val="009427F3"/>
    <w:rsid w:val="0094479D"/>
    <w:rsid w:val="009453A3"/>
    <w:rsid w:val="009473AF"/>
    <w:rsid w:val="00947D71"/>
    <w:rsid w:val="00951D30"/>
    <w:rsid w:val="0096097B"/>
    <w:rsid w:val="00961019"/>
    <w:rsid w:val="00961568"/>
    <w:rsid w:val="00962F02"/>
    <w:rsid w:val="00965DA8"/>
    <w:rsid w:val="00971FE5"/>
    <w:rsid w:val="0097220F"/>
    <w:rsid w:val="0097319B"/>
    <w:rsid w:val="00975671"/>
    <w:rsid w:val="00977E4B"/>
    <w:rsid w:val="009905F4"/>
    <w:rsid w:val="00991EBE"/>
    <w:rsid w:val="0099202D"/>
    <w:rsid w:val="0099381B"/>
    <w:rsid w:val="00993FC4"/>
    <w:rsid w:val="00995EEC"/>
    <w:rsid w:val="009970A9"/>
    <w:rsid w:val="009A0175"/>
    <w:rsid w:val="009A1848"/>
    <w:rsid w:val="009A1EA4"/>
    <w:rsid w:val="009A4952"/>
    <w:rsid w:val="009A6DE1"/>
    <w:rsid w:val="009B643A"/>
    <w:rsid w:val="009B645C"/>
    <w:rsid w:val="009C0049"/>
    <w:rsid w:val="009C1DE9"/>
    <w:rsid w:val="009C1FB4"/>
    <w:rsid w:val="009C2E5C"/>
    <w:rsid w:val="009C34A6"/>
    <w:rsid w:val="009C7795"/>
    <w:rsid w:val="009D1631"/>
    <w:rsid w:val="009D40E3"/>
    <w:rsid w:val="009D5C11"/>
    <w:rsid w:val="009D6A4B"/>
    <w:rsid w:val="009E0B43"/>
    <w:rsid w:val="009E0BDA"/>
    <w:rsid w:val="009E1EC4"/>
    <w:rsid w:val="009E437C"/>
    <w:rsid w:val="009E48AD"/>
    <w:rsid w:val="009E49F8"/>
    <w:rsid w:val="009E59A1"/>
    <w:rsid w:val="00A0163C"/>
    <w:rsid w:val="00A0394D"/>
    <w:rsid w:val="00A04476"/>
    <w:rsid w:val="00A117F9"/>
    <w:rsid w:val="00A125F3"/>
    <w:rsid w:val="00A200E1"/>
    <w:rsid w:val="00A20502"/>
    <w:rsid w:val="00A222D0"/>
    <w:rsid w:val="00A26048"/>
    <w:rsid w:val="00A30532"/>
    <w:rsid w:val="00A32C13"/>
    <w:rsid w:val="00A341CB"/>
    <w:rsid w:val="00A36A34"/>
    <w:rsid w:val="00A4035B"/>
    <w:rsid w:val="00A44C2A"/>
    <w:rsid w:val="00A45BA4"/>
    <w:rsid w:val="00A502F8"/>
    <w:rsid w:val="00A5085F"/>
    <w:rsid w:val="00A52AE0"/>
    <w:rsid w:val="00A5719C"/>
    <w:rsid w:val="00A60E53"/>
    <w:rsid w:val="00A63379"/>
    <w:rsid w:val="00A64DCE"/>
    <w:rsid w:val="00A70664"/>
    <w:rsid w:val="00A70A42"/>
    <w:rsid w:val="00A71244"/>
    <w:rsid w:val="00A71251"/>
    <w:rsid w:val="00A767A5"/>
    <w:rsid w:val="00A86019"/>
    <w:rsid w:val="00A955C5"/>
    <w:rsid w:val="00A96B25"/>
    <w:rsid w:val="00AA1129"/>
    <w:rsid w:val="00AA1A13"/>
    <w:rsid w:val="00AA1BED"/>
    <w:rsid w:val="00AA2072"/>
    <w:rsid w:val="00AA21D0"/>
    <w:rsid w:val="00AA4168"/>
    <w:rsid w:val="00AA6362"/>
    <w:rsid w:val="00AB2812"/>
    <w:rsid w:val="00AB3894"/>
    <w:rsid w:val="00AB4F86"/>
    <w:rsid w:val="00AB64C5"/>
    <w:rsid w:val="00AB6E67"/>
    <w:rsid w:val="00AC0F87"/>
    <w:rsid w:val="00AC14C8"/>
    <w:rsid w:val="00AC5322"/>
    <w:rsid w:val="00AC563A"/>
    <w:rsid w:val="00AC7952"/>
    <w:rsid w:val="00AD0FF4"/>
    <w:rsid w:val="00AD4084"/>
    <w:rsid w:val="00AD5292"/>
    <w:rsid w:val="00AD6AA8"/>
    <w:rsid w:val="00AD6D1E"/>
    <w:rsid w:val="00AE3622"/>
    <w:rsid w:val="00AE4253"/>
    <w:rsid w:val="00AE5609"/>
    <w:rsid w:val="00AF09CE"/>
    <w:rsid w:val="00AF13AB"/>
    <w:rsid w:val="00AF252E"/>
    <w:rsid w:val="00AF2BBF"/>
    <w:rsid w:val="00AF34A1"/>
    <w:rsid w:val="00AF4EEA"/>
    <w:rsid w:val="00AF6398"/>
    <w:rsid w:val="00B0190E"/>
    <w:rsid w:val="00B0249E"/>
    <w:rsid w:val="00B02DB8"/>
    <w:rsid w:val="00B05EF4"/>
    <w:rsid w:val="00B06754"/>
    <w:rsid w:val="00B07DD7"/>
    <w:rsid w:val="00B1465B"/>
    <w:rsid w:val="00B16C1E"/>
    <w:rsid w:val="00B2641B"/>
    <w:rsid w:val="00B27288"/>
    <w:rsid w:val="00B27339"/>
    <w:rsid w:val="00B32CA8"/>
    <w:rsid w:val="00B334A4"/>
    <w:rsid w:val="00B33CF8"/>
    <w:rsid w:val="00B37814"/>
    <w:rsid w:val="00B4028D"/>
    <w:rsid w:val="00B40D23"/>
    <w:rsid w:val="00B52EB4"/>
    <w:rsid w:val="00B52F7B"/>
    <w:rsid w:val="00B54921"/>
    <w:rsid w:val="00B600D6"/>
    <w:rsid w:val="00B666BD"/>
    <w:rsid w:val="00B667F7"/>
    <w:rsid w:val="00B71EB2"/>
    <w:rsid w:val="00B754D4"/>
    <w:rsid w:val="00B777B5"/>
    <w:rsid w:val="00B778E4"/>
    <w:rsid w:val="00B77906"/>
    <w:rsid w:val="00B82BA6"/>
    <w:rsid w:val="00B86CFB"/>
    <w:rsid w:val="00B86E6C"/>
    <w:rsid w:val="00B9336C"/>
    <w:rsid w:val="00B93551"/>
    <w:rsid w:val="00B93CE2"/>
    <w:rsid w:val="00B9662D"/>
    <w:rsid w:val="00B96BD2"/>
    <w:rsid w:val="00B96D53"/>
    <w:rsid w:val="00BA033D"/>
    <w:rsid w:val="00BA0B75"/>
    <w:rsid w:val="00BA2E0E"/>
    <w:rsid w:val="00BA567F"/>
    <w:rsid w:val="00BB179E"/>
    <w:rsid w:val="00BB35FD"/>
    <w:rsid w:val="00BB3D1D"/>
    <w:rsid w:val="00BB403E"/>
    <w:rsid w:val="00BB6EA2"/>
    <w:rsid w:val="00BB7869"/>
    <w:rsid w:val="00BC0187"/>
    <w:rsid w:val="00BC05F6"/>
    <w:rsid w:val="00BC1202"/>
    <w:rsid w:val="00BC1785"/>
    <w:rsid w:val="00BC3B49"/>
    <w:rsid w:val="00BC71F4"/>
    <w:rsid w:val="00BC7EAE"/>
    <w:rsid w:val="00BD0AE6"/>
    <w:rsid w:val="00BD0C3E"/>
    <w:rsid w:val="00BD7110"/>
    <w:rsid w:val="00BE6106"/>
    <w:rsid w:val="00BE6B14"/>
    <w:rsid w:val="00BE7E47"/>
    <w:rsid w:val="00BF0698"/>
    <w:rsid w:val="00BF173A"/>
    <w:rsid w:val="00BF63AB"/>
    <w:rsid w:val="00C0075C"/>
    <w:rsid w:val="00C01729"/>
    <w:rsid w:val="00C02F07"/>
    <w:rsid w:val="00C07C46"/>
    <w:rsid w:val="00C1408A"/>
    <w:rsid w:val="00C143B3"/>
    <w:rsid w:val="00C203DD"/>
    <w:rsid w:val="00C22824"/>
    <w:rsid w:val="00C23933"/>
    <w:rsid w:val="00C2442A"/>
    <w:rsid w:val="00C24EB3"/>
    <w:rsid w:val="00C33EC2"/>
    <w:rsid w:val="00C34091"/>
    <w:rsid w:val="00C3420B"/>
    <w:rsid w:val="00C359CC"/>
    <w:rsid w:val="00C36E4C"/>
    <w:rsid w:val="00C37DC7"/>
    <w:rsid w:val="00C41CCE"/>
    <w:rsid w:val="00C430D4"/>
    <w:rsid w:val="00C44663"/>
    <w:rsid w:val="00C46D6B"/>
    <w:rsid w:val="00C47C3C"/>
    <w:rsid w:val="00C51442"/>
    <w:rsid w:val="00C51C68"/>
    <w:rsid w:val="00C63DB4"/>
    <w:rsid w:val="00C65E03"/>
    <w:rsid w:val="00C6780C"/>
    <w:rsid w:val="00C751E6"/>
    <w:rsid w:val="00C76627"/>
    <w:rsid w:val="00C82F99"/>
    <w:rsid w:val="00C840DF"/>
    <w:rsid w:val="00C85E32"/>
    <w:rsid w:val="00C91DDB"/>
    <w:rsid w:val="00C92208"/>
    <w:rsid w:val="00C96368"/>
    <w:rsid w:val="00CA0A96"/>
    <w:rsid w:val="00CA4EED"/>
    <w:rsid w:val="00CA54AF"/>
    <w:rsid w:val="00CA7954"/>
    <w:rsid w:val="00CB249B"/>
    <w:rsid w:val="00CB66F0"/>
    <w:rsid w:val="00CC0FCA"/>
    <w:rsid w:val="00CC25EB"/>
    <w:rsid w:val="00CC5BFC"/>
    <w:rsid w:val="00CC71CB"/>
    <w:rsid w:val="00CC7899"/>
    <w:rsid w:val="00CD3A35"/>
    <w:rsid w:val="00CD5DD4"/>
    <w:rsid w:val="00CD6C7D"/>
    <w:rsid w:val="00CE17D3"/>
    <w:rsid w:val="00CE2F55"/>
    <w:rsid w:val="00CE2F78"/>
    <w:rsid w:val="00CF0DAA"/>
    <w:rsid w:val="00CF19D2"/>
    <w:rsid w:val="00CF20A7"/>
    <w:rsid w:val="00CF4BA1"/>
    <w:rsid w:val="00D03055"/>
    <w:rsid w:val="00D036F0"/>
    <w:rsid w:val="00D05A34"/>
    <w:rsid w:val="00D0774B"/>
    <w:rsid w:val="00D15652"/>
    <w:rsid w:val="00D17596"/>
    <w:rsid w:val="00D31010"/>
    <w:rsid w:val="00D3168F"/>
    <w:rsid w:val="00D31C67"/>
    <w:rsid w:val="00D326BA"/>
    <w:rsid w:val="00D42461"/>
    <w:rsid w:val="00D47B8D"/>
    <w:rsid w:val="00D53DAF"/>
    <w:rsid w:val="00D556E9"/>
    <w:rsid w:val="00D63729"/>
    <w:rsid w:val="00D65A53"/>
    <w:rsid w:val="00D66259"/>
    <w:rsid w:val="00D679EB"/>
    <w:rsid w:val="00D71841"/>
    <w:rsid w:val="00D77E29"/>
    <w:rsid w:val="00D80E3F"/>
    <w:rsid w:val="00D8132E"/>
    <w:rsid w:val="00D83A80"/>
    <w:rsid w:val="00D86D26"/>
    <w:rsid w:val="00D90407"/>
    <w:rsid w:val="00D90904"/>
    <w:rsid w:val="00D92338"/>
    <w:rsid w:val="00D94321"/>
    <w:rsid w:val="00D95BE9"/>
    <w:rsid w:val="00DA1099"/>
    <w:rsid w:val="00DA3DDC"/>
    <w:rsid w:val="00DA4522"/>
    <w:rsid w:val="00DB01C2"/>
    <w:rsid w:val="00DB5047"/>
    <w:rsid w:val="00DB6D25"/>
    <w:rsid w:val="00DC2FB8"/>
    <w:rsid w:val="00DC59B1"/>
    <w:rsid w:val="00DC5E3A"/>
    <w:rsid w:val="00DC632D"/>
    <w:rsid w:val="00DC7244"/>
    <w:rsid w:val="00DC7670"/>
    <w:rsid w:val="00DD1B28"/>
    <w:rsid w:val="00DD22AB"/>
    <w:rsid w:val="00DD2C5A"/>
    <w:rsid w:val="00DD2F7E"/>
    <w:rsid w:val="00DD7FE9"/>
    <w:rsid w:val="00DE1DD5"/>
    <w:rsid w:val="00DE3CD5"/>
    <w:rsid w:val="00DF292E"/>
    <w:rsid w:val="00DF363B"/>
    <w:rsid w:val="00DF451A"/>
    <w:rsid w:val="00DF4A84"/>
    <w:rsid w:val="00DF681C"/>
    <w:rsid w:val="00E00BEA"/>
    <w:rsid w:val="00E013BD"/>
    <w:rsid w:val="00E015BA"/>
    <w:rsid w:val="00E07947"/>
    <w:rsid w:val="00E10162"/>
    <w:rsid w:val="00E10705"/>
    <w:rsid w:val="00E10B7E"/>
    <w:rsid w:val="00E11E47"/>
    <w:rsid w:val="00E127A1"/>
    <w:rsid w:val="00E14C28"/>
    <w:rsid w:val="00E214A9"/>
    <w:rsid w:val="00E271A0"/>
    <w:rsid w:val="00E27DC5"/>
    <w:rsid w:val="00E31C63"/>
    <w:rsid w:val="00E36F23"/>
    <w:rsid w:val="00E4196C"/>
    <w:rsid w:val="00E46976"/>
    <w:rsid w:val="00E46BC9"/>
    <w:rsid w:val="00E47EBF"/>
    <w:rsid w:val="00E56E7F"/>
    <w:rsid w:val="00E57064"/>
    <w:rsid w:val="00E6136C"/>
    <w:rsid w:val="00E62084"/>
    <w:rsid w:val="00E650D9"/>
    <w:rsid w:val="00E65E26"/>
    <w:rsid w:val="00E667A2"/>
    <w:rsid w:val="00E71A13"/>
    <w:rsid w:val="00E753B8"/>
    <w:rsid w:val="00E80ED2"/>
    <w:rsid w:val="00E813B9"/>
    <w:rsid w:val="00E81B44"/>
    <w:rsid w:val="00E8261E"/>
    <w:rsid w:val="00E853C1"/>
    <w:rsid w:val="00E9390C"/>
    <w:rsid w:val="00E964EF"/>
    <w:rsid w:val="00E97197"/>
    <w:rsid w:val="00E97A26"/>
    <w:rsid w:val="00EA28EC"/>
    <w:rsid w:val="00EA44B1"/>
    <w:rsid w:val="00EA534F"/>
    <w:rsid w:val="00EB3DCB"/>
    <w:rsid w:val="00EB48CC"/>
    <w:rsid w:val="00EB764A"/>
    <w:rsid w:val="00EC0420"/>
    <w:rsid w:val="00EC22A4"/>
    <w:rsid w:val="00EC27B9"/>
    <w:rsid w:val="00ED10A6"/>
    <w:rsid w:val="00ED3506"/>
    <w:rsid w:val="00ED6F6B"/>
    <w:rsid w:val="00ED78A8"/>
    <w:rsid w:val="00EE3B8B"/>
    <w:rsid w:val="00EE5933"/>
    <w:rsid w:val="00EE6833"/>
    <w:rsid w:val="00EF010F"/>
    <w:rsid w:val="00EF143E"/>
    <w:rsid w:val="00EF3C42"/>
    <w:rsid w:val="00F043D9"/>
    <w:rsid w:val="00F11B4D"/>
    <w:rsid w:val="00F127A1"/>
    <w:rsid w:val="00F15C02"/>
    <w:rsid w:val="00F160A5"/>
    <w:rsid w:val="00F16CF7"/>
    <w:rsid w:val="00F16D79"/>
    <w:rsid w:val="00F16D7E"/>
    <w:rsid w:val="00F178E0"/>
    <w:rsid w:val="00F265C8"/>
    <w:rsid w:val="00F301A1"/>
    <w:rsid w:val="00F30409"/>
    <w:rsid w:val="00F30EE4"/>
    <w:rsid w:val="00F31DB1"/>
    <w:rsid w:val="00F367EA"/>
    <w:rsid w:val="00F36CE1"/>
    <w:rsid w:val="00F40F5A"/>
    <w:rsid w:val="00F42F70"/>
    <w:rsid w:val="00F441B7"/>
    <w:rsid w:val="00F4533E"/>
    <w:rsid w:val="00F569C7"/>
    <w:rsid w:val="00F609B8"/>
    <w:rsid w:val="00F628BA"/>
    <w:rsid w:val="00F67B1B"/>
    <w:rsid w:val="00F708F4"/>
    <w:rsid w:val="00F73560"/>
    <w:rsid w:val="00F73797"/>
    <w:rsid w:val="00F750A8"/>
    <w:rsid w:val="00F8097F"/>
    <w:rsid w:val="00F84A6C"/>
    <w:rsid w:val="00F85230"/>
    <w:rsid w:val="00F8595A"/>
    <w:rsid w:val="00F87770"/>
    <w:rsid w:val="00F90BB7"/>
    <w:rsid w:val="00F92235"/>
    <w:rsid w:val="00F95A33"/>
    <w:rsid w:val="00F9644F"/>
    <w:rsid w:val="00F96EA5"/>
    <w:rsid w:val="00FA0791"/>
    <w:rsid w:val="00FA2DEF"/>
    <w:rsid w:val="00FA350D"/>
    <w:rsid w:val="00FA57F2"/>
    <w:rsid w:val="00FA63B9"/>
    <w:rsid w:val="00FB0903"/>
    <w:rsid w:val="00FB57C6"/>
    <w:rsid w:val="00FB6ABB"/>
    <w:rsid w:val="00FB7CB6"/>
    <w:rsid w:val="00FC079E"/>
    <w:rsid w:val="00FC1292"/>
    <w:rsid w:val="00FC160E"/>
    <w:rsid w:val="00FC38D6"/>
    <w:rsid w:val="00FC4F73"/>
    <w:rsid w:val="00FD4C97"/>
    <w:rsid w:val="00FD5441"/>
    <w:rsid w:val="00FE4D19"/>
    <w:rsid w:val="00FE62FD"/>
    <w:rsid w:val="00FF1D50"/>
    <w:rsid w:val="00FF410E"/>
    <w:rsid w:val="00FF74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420B71"/>
  <w15:docId w15:val="{93173758-B161-49C6-ACC5-C14F9096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A02"/>
    <w:rPr>
      <w:sz w:val="24"/>
      <w:szCs w:val="24"/>
      <w:lang w:val="en-GB"/>
    </w:rPr>
  </w:style>
  <w:style w:type="paragraph" w:styleId="Heading1">
    <w:name w:val="heading 1"/>
    <w:basedOn w:val="Normal"/>
    <w:next w:val="Normal"/>
    <w:link w:val="Heading1Char"/>
    <w:uiPriority w:val="99"/>
    <w:qFormat/>
    <w:rsid w:val="00316A02"/>
    <w:pPr>
      <w:keepNext/>
      <w:spacing w:line="300" w:lineRule="atLeast"/>
      <w:jc w:val="center"/>
      <w:outlineLvl w:val="0"/>
    </w:pPr>
    <w:rPr>
      <w:rFonts w:ascii="CG Times (PCL6)" w:hAnsi="CG Times (PCL6)"/>
      <w:b/>
      <w:bCs/>
      <w:sz w:val="22"/>
      <w:szCs w:val="22"/>
    </w:rPr>
  </w:style>
  <w:style w:type="paragraph" w:styleId="Heading3">
    <w:name w:val="heading 3"/>
    <w:basedOn w:val="Normal"/>
    <w:next w:val="Normal"/>
    <w:link w:val="Heading3Char"/>
    <w:uiPriority w:val="99"/>
    <w:qFormat/>
    <w:rsid w:val="00316A0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314"/>
    <w:rPr>
      <w:rFonts w:ascii="Cambria" w:eastAsia="SimSun" w:hAnsi="Cambria" w:cs="Times New Roman"/>
      <w:b/>
      <w:bCs/>
      <w:kern w:val="32"/>
      <w:sz w:val="32"/>
      <w:szCs w:val="32"/>
      <w:lang w:val="en-GB" w:eastAsia="fr-FR"/>
    </w:rPr>
  </w:style>
  <w:style w:type="character" w:customStyle="1" w:styleId="Heading3Char">
    <w:name w:val="Heading 3 Char"/>
    <w:basedOn w:val="DefaultParagraphFont"/>
    <w:link w:val="Heading3"/>
    <w:uiPriority w:val="9"/>
    <w:semiHidden/>
    <w:rsid w:val="00267314"/>
    <w:rPr>
      <w:rFonts w:ascii="Cambria" w:eastAsia="SimSun" w:hAnsi="Cambria" w:cs="Times New Roman"/>
      <w:b/>
      <w:bCs/>
      <w:sz w:val="26"/>
      <w:szCs w:val="26"/>
      <w:lang w:val="en-GB" w:eastAsia="fr-FR"/>
    </w:rPr>
  </w:style>
  <w:style w:type="character" w:styleId="Hyperlink">
    <w:name w:val="Hyperlink"/>
    <w:basedOn w:val="DefaultParagraphFont"/>
    <w:uiPriority w:val="99"/>
    <w:rsid w:val="00316A02"/>
    <w:rPr>
      <w:rFonts w:cs="Times New Roman"/>
      <w:color w:val="0000FF"/>
      <w:u w:val="single"/>
    </w:rPr>
  </w:style>
  <w:style w:type="paragraph" w:styleId="Header">
    <w:name w:val="header"/>
    <w:basedOn w:val="Normal"/>
    <w:link w:val="HeaderChar"/>
    <w:uiPriority w:val="99"/>
    <w:rsid w:val="00316A02"/>
    <w:pPr>
      <w:tabs>
        <w:tab w:val="center" w:pos="4536"/>
        <w:tab w:val="right" w:pos="9072"/>
      </w:tabs>
    </w:pPr>
    <w:rPr>
      <w:sz w:val="20"/>
      <w:szCs w:val="20"/>
    </w:rPr>
  </w:style>
  <w:style w:type="character" w:customStyle="1" w:styleId="HeaderChar">
    <w:name w:val="Header Char"/>
    <w:basedOn w:val="DefaultParagraphFont"/>
    <w:link w:val="Header"/>
    <w:uiPriority w:val="99"/>
    <w:rsid w:val="00267314"/>
    <w:rPr>
      <w:sz w:val="24"/>
      <w:szCs w:val="24"/>
      <w:lang w:val="en-GB" w:eastAsia="fr-FR"/>
    </w:rPr>
  </w:style>
  <w:style w:type="paragraph" w:styleId="Footer">
    <w:name w:val="footer"/>
    <w:basedOn w:val="Normal"/>
    <w:link w:val="FooterChar"/>
    <w:uiPriority w:val="99"/>
    <w:rsid w:val="00316A02"/>
    <w:pPr>
      <w:tabs>
        <w:tab w:val="center" w:pos="4536"/>
        <w:tab w:val="right" w:pos="9072"/>
      </w:tabs>
    </w:pPr>
  </w:style>
  <w:style w:type="character" w:customStyle="1" w:styleId="FooterChar">
    <w:name w:val="Footer Char"/>
    <w:basedOn w:val="DefaultParagraphFont"/>
    <w:link w:val="Footer"/>
    <w:uiPriority w:val="99"/>
    <w:semiHidden/>
    <w:rsid w:val="00267314"/>
    <w:rPr>
      <w:sz w:val="24"/>
      <w:szCs w:val="24"/>
      <w:lang w:val="en-GB" w:eastAsia="fr-FR"/>
    </w:rPr>
  </w:style>
  <w:style w:type="character" w:styleId="FollowedHyperlink">
    <w:name w:val="FollowedHyperlink"/>
    <w:basedOn w:val="DefaultParagraphFont"/>
    <w:uiPriority w:val="99"/>
    <w:rsid w:val="00316A02"/>
    <w:rPr>
      <w:rFonts w:cs="Times New Roman"/>
      <w:color w:val="800080"/>
      <w:u w:val="single"/>
    </w:rPr>
  </w:style>
  <w:style w:type="paragraph" w:styleId="BodyText">
    <w:name w:val="Body Text"/>
    <w:basedOn w:val="Normal"/>
    <w:link w:val="BodyTextChar"/>
    <w:uiPriority w:val="99"/>
    <w:rsid w:val="00316A02"/>
    <w:pPr>
      <w:jc w:val="both"/>
    </w:pPr>
    <w:rPr>
      <w:rFonts w:ascii="Arial Narrow" w:hAnsi="Arial Narrow"/>
      <w:sz w:val="22"/>
      <w:szCs w:val="22"/>
    </w:rPr>
  </w:style>
  <w:style w:type="character" w:customStyle="1" w:styleId="BodyTextChar">
    <w:name w:val="Body Text Char"/>
    <w:basedOn w:val="DefaultParagraphFont"/>
    <w:link w:val="BodyText"/>
    <w:uiPriority w:val="99"/>
    <w:semiHidden/>
    <w:rsid w:val="00267314"/>
    <w:rPr>
      <w:sz w:val="24"/>
      <w:szCs w:val="24"/>
      <w:lang w:val="en-GB" w:eastAsia="fr-FR"/>
    </w:rPr>
  </w:style>
  <w:style w:type="paragraph" w:styleId="BodyTextIndent">
    <w:name w:val="Body Text Indent"/>
    <w:basedOn w:val="Normal"/>
    <w:link w:val="BodyTextIndentChar"/>
    <w:uiPriority w:val="99"/>
    <w:rsid w:val="00316A02"/>
    <w:pPr>
      <w:spacing w:after="120"/>
      <w:ind w:left="283"/>
    </w:pPr>
  </w:style>
  <w:style w:type="character" w:customStyle="1" w:styleId="BodyTextIndentChar">
    <w:name w:val="Body Text Indent Char"/>
    <w:basedOn w:val="DefaultParagraphFont"/>
    <w:link w:val="BodyTextIndent"/>
    <w:uiPriority w:val="99"/>
    <w:semiHidden/>
    <w:rsid w:val="00267314"/>
    <w:rPr>
      <w:sz w:val="24"/>
      <w:szCs w:val="24"/>
      <w:lang w:val="en-GB" w:eastAsia="fr-FR"/>
    </w:rPr>
  </w:style>
  <w:style w:type="paragraph" w:styleId="BodyText3">
    <w:name w:val="Body Text 3"/>
    <w:basedOn w:val="Normal"/>
    <w:link w:val="BodyText3Char"/>
    <w:uiPriority w:val="99"/>
    <w:rsid w:val="00316A02"/>
    <w:pPr>
      <w:spacing w:after="120"/>
    </w:pPr>
    <w:rPr>
      <w:sz w:val="16"/>
      <w:szCs w:val="16"/>
    </w:rPr>
  </w:style>
  <w:style w:type="character" w:customStyle="1" w:styleId="BodyText3Char">
    <w:name w:val="Body Text 3 Char"/>
    <w:basedOn w:val="DefaultParagraphFont"/>
    <w:link w:val="BodyText3"/>
    <w:uiPriority w:val="99"/>
    <w:semiHidden/>
    <w:rsid w:val="00267314"/>
    <w:rPr>
      <w:sz w:val="16"/>
      <w:szCs w:val="16"/>
      <w:lang w:val="en-GB" w:eastAsia="fr-FR"/>
    </w:rPr>
  </w:style>
  <w:style w:type="paragraph" w:customStyle="1" w:styleId="Bulleted">
    <w:name w:val="Bulleted"/>
    <w:basedOn w:val="Normal"/>
    <w:autoRedefine/>
    <w:uiPriority w:val="99"/>
    <w:rsid w:val="00316A02"/>
    <w:pPr>
      <w:numPr>
        <w:numId w:val="1"/>
      </w:numPr>
      <w:spacing w:after="60"/>
      <w:jc w:val="both"/>
    </w:pPr>
    <w:rPr>
      <w:rFonts w:ascii="LucidaT" w:hAnsi="LucidaT"/>
      <w:sz w:val="20"/>
      <w:szCs w:val="20"/>
      <w:lang w:val="fr-FR"/>
    </w:rPr>
  </w:style>
  <w:style w:type="paragraph" w:styleId="NormalWeb">
    <w:name w:val="Normal (Web)"/>
    <w:basedOn w:val="Normal"/>
    <w:uiPriority w:val="99"/>
    <w:rsid w:val="00316A02"/>
    <w:pPr>
      <w:spacing w:before="150" w:line="348" w:lineRule="auto"/>
    </w:pPr>
    <w:rPr>
      <w:lang w:val="fr-FR"/>
    </w:rPr>
  </w:style>
  <w:style w:type="paragraph" w:styleId="FootnoteText">
    <w:name w:val="footnote text"/>
    <w:basedOn w:val="Normal"/>
    <w:link w:val="FootnoteTextChar"/>
    <w:uiPriority w:val="99"/>
    <w:semiHidden/>
    <w:rsid w:val="00D556E9"/>
    <w:rPr>
      <w:sz w:val="20"/>
      <w:szCs w:val="20"/>
    </w:rPr>
  </w:style>
  <w:style w:type="character" w:customStyle="1" w:styleId="FootnoteTextChar">
    <w:name w:val="Footnote Text Char"/>
    <w:basedOn w:val="DefaultParagraphFont"/>
    <w:link w:val="FootnoteText"/>
    <w:uiPriority w:val="99"/>
    <w:semiHidden/>
    <w:rsid w:val="00267314"/>
    <w:rPr>
      <w:sz w:val="20"/>
      <w:szCs w:val="20"/>
      <w:lang w:val="en-GB" w:eastAsia="fr-FR"/>
    </w:rPr>
  </w:style>
  <w:style w:type="character" w:styleId="FootnoteReference">
    <w:name w:val="footnote reference"/>
    <w:basedOn w:val="DefaultParagraphFont"/>
    <w:uiPriority w:val="99"/>
    <w:semiHidden/>
    <w:rsid w:val="00D556E9"/>
    <w:rPr>
      <w:rFonts w:cs="Times New Roman"/>
      <w:vertAlign w:val="superscript"/>
    </w:rPr>
  </w:style>
  <w:style w:type="paragraph" w:customStyle="1" w:styleId="Default">
    <w:name w:val="Default"/>
    <w:rsid w:val="00C24EB3"/>
    <w:pPr>
      <w:autoSpaceDE w:val="0"/>
      <w:autoSpaceDN w:val="0"/>
      <w:adjustRightInd w:val="0"/>
    </w:pPr>
    <w:rPr>
      <w:color w:val="000000"/>
      <w:sz w:val="24"/>
      <w:szCs w:val="24"/>
    </w:rPr>
  </w:style>
  <w:style w:type="character" w:styleId="CommentReference">
    <w:name w:val="annotation reference"/>
    <w:basedOn w:val="DefaultParagraphFont"/>
    <w:uiPriority w:val="99"/>
    <w:rsid w:val="00E8261E"/>
    <w:rPr>
      <w:rFonts w:cs="Times New Roman"/>
      <w:sz w:val="16"/>
      <w:szCs w:val="16"/>
    </w:rPr>
  </w:style>
  <w:style w:type="paragraph" w:styleId="CommentText">
    <w:name w:val="annotation text"/>
    <w:basedOn w:val="Normal"/>
    <w:link w:val="CommentTextChar"/>
    <w:uiPriority w:val="99"/>
    <w:rsid w:val="00E8261E"/>
    <w:rPr>
      <w:sz w:val="20"/>
      <w:szCs w:val="20"/>
    </w:rPr>
  </w:style>
  <w:style w:type="character" w:customStyle="1" w:styleId="CommentTextChar">
    <w:name w:val="Comment Text Char"/>
    <w:basedOn w:val="DefaultParagraphFont"/>
    <w:link w:val="CommentText"/>
    <w:uiPriority w:val="99"/>
    <w:locked/>
    <w:rsid w:val="00E8261E"/>
    <w:rPr>
      <w:rFonts w:cs="Times New Roman"/>
      <w:lang w:val="en-GB" w:eastAsia="fr-FR"/>
    </w:rPr>
  </w:style>
  <w:style w:type="paragraph" w:styleId="CommentSubject">
    <w:name w:val="annotation subject"/>
    <w:basedOn w:val="CommentText"/>
    <w:next w:val="CommentText"/>
    <w:link w:val="CommentSubjectChar"/>
    <w:uiPriority w:val="99"/>
    <w:rsid w:val="00E8261E"/>
    <w:rPr>
      <w:b/>
      <w:bCs/>
    </w:rPr>
  </w:style>
  <w:style w:type="character" w:customStyle="1" w:styleId="CommentSubjectChar">
    <w:name w:val="Comment Subject Char"/>
    <w:basedOn w:val="CommentTextChar"/>
    <w:link w:val="CommentSubject"/>
    <w:uiPriority w:val="99"/>
    <w:locked/>
    <w:rsid w:val="00E8261E"/>
    <w:rPr>
      <w:rFonts w:cs="Times New Roman"/>
      <w:b/>
      <w:bCs/>
      <w:lang w:val="en-GB" w:eastAsia="fr-FR"/>
    </w:rPr>
  </w:style>
  <w:style w:type="paragraph" w:styleId="BalloonText">
    <w:name w:val="Balloon Text"/>
    <w:basedOn w:val="Normal"/>
    <w:link w:val="BalloonTextChar"/>
    <w:uiPriority w:val="99"/>
    <w:rsid w:val="00E8261E"/>
    <w:rPr>
      <w:rFonts w:ascii="Tahoma" w:hAnsi="Tahoma" w:cs="Tahoma"/>
      <w:sz w:val="16"/>
      <w:szCs w:val="16"/>
    </w:rPr>
  </w:style>
  <w:style w:type="character" w:customStyle="1" w:styleId="BalloonTextChar">
    <w:name w:val="Balloon Text Char"/>
    <w:basedOn w:val="DefaultParagraphFont"/>
    <w:link w:val="BalloonText"/>
    <w:uiPriority w:val="99"/>
    <w:locked/>
    <w:rsid w:val="00E8261E"/>
    <w:rPr>
      <w:rFonts w:ascii="Tahoma" w:hAnsi="Tahoma" w:cs="Tahoma"/>
      <w:sz w:val="16"/>
      <w:szCs w:val="16"/>
      <w:lang w:val="en-GB" w:eastAsia="fr-FR"/>
    </w:rPr>
  </w:style>
  <w:style w:type="table" w:styleId="TableGrid">
    <w:name w:val="Table Grid"/>
    <w:basedOn w:val="TableNormal"/>
    <w:uiPriority w:val="99"/>
    <w:rsid w:val="002417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
    <w:name w:val="Pa1"/>
    <w:basedOn w:val="Default"/>
    <w:next w:val="Default"/>
    <w:uiPriority w:val="99"/>
    <w:rsid w:val="00A96B25"/>
    <w:pPr>
      <w:spacing w:line="241" w:lineRule="atLeast"/>
    </w:pPr>
    <w:rPr>
      <w:rFonts w:ascii="RotisSemiSans" w:hAnsi="RotisSemiSans"/>
      <w:color w:val="auto"/>
    </w:rPr>
  </w:style>
  <w:style w:type="character" w:customStyle="1" w:styleId="A5">
    <w:name w:val="A5"/>
    <w:uiPriority w:val="99"/>
    <w:rsid w:val="00A96B25"/>
    <w:rPr>
      <w:rFonts w:cs="RotisSemiSans"/>
      <w:color w:val="221E1F"/>
      <w:sz w:val="23"/>
      <w:szCs w:val="23"/>
    </w:rPr>
  </w:style>
  <w:style w:type="paragraph" w:customStyle="1" w:styleId="Pa3">
    <w:name w:val="Pa3"/>
    <w:basedOn w:val="Default"/>
    <w:next w:val="Default"/>
    <w:uiPriority w:val="99"/>
    <w:rsid w:val="00965DA8"/>
    <w:pPr>
      <w:spacing w:line="241" w:lineRule="atLeast"/>
    </w:pPr>
    <w:rPr>
      <w:rFonts w:ascii="RotisSemiSans" w:hAnsi="RotisSemiSans"/>
      <w:color w:val="auto"/>
    </w:rPr>
  </w:style>
  <w:style w:type="paragraph" w:styleId="ListParagraph">
    <w:name w:val="List Paragraph"/>
    <w:basedOn w:val="Normal"/>
    <w:uiPriority w:val="34"/>
    <w:qFormat/>
    <w:rsid w:val="00DA4522"/>
    <w:pPr>
      <w:ind w:left="720"/>
      <w:contextualSpacing/>
    </w:pPr>
  </w:style>
  <w:style w:type="paragraph" w:customStyle="1" w:styleId="align-justify">
    <w:name w:val="align-justify"/>
    <w:basedOn w:val="Normal"/>
    <w:uiPriority w:val="99"/>
    <w:rsid w:val="00951D30"/>
    <w:pPr>
      <w:spacing w:line="300" w:lineRule="atLeast"/>
      <w:jc w:val="both"/>
    </w:pPr>
    <w:rPr>
      <w:rFonts w:ascii="Verdana" w:eastAsiaTheme="minorHAnsi" w:hAnsi="Verdana"/>
      <w:color w:val="143F52"/>
      <w:sz w:val="17"/>
      <w:szCs w:val="17"/>
      <w:lang w:val="fr-FR"/>
    </w:rPr>
  </w:style>
  <w:style w:type="character" w:styleId="Strong">
    <w:name w:val="Strong"/>
    <w:basedOn w:val="DefaultParagraphFont"/>
    <w:uiPriority w:val="22"/>
    <w:qFormat/>
    <w:locked/>
    <w:rsid w:val="00921735"/>
    <w:rPr>
      <w:b/>
      <w:bCs/>
    </w:rPr>
  </w:style>
  <w:style w:type="character" w:customStyle="1" w:styleId="A0">
    <w:name w:val="A0"/>
    <w:uiPriority w:val="99"/>
    <w:rsid w:val="001E6497"/>
    <w:rPr>
      <w:rFonts w:cs="Myriad Pro"/>
      <w:color w:val="000000"/>
      <w:sz w:val="14"/>
      <w:szCs w:val="14"/>
    </w:rPr>
  </w:style>
  <w:style w:type="paragraph" w:customStyle="1" w:styleId="Pa0">
    <w:name w:val="Pa0"/>
    <w:basedOn w:val="Default"/>
    <w:next w:val="Default"/>
    <w:uiPriority w:val="99"/>
    <w:rsid w:val="004B52E6"/>
    <w:pPr>
      <w:spacing w:line="241" w:lineRule="atLeast"/>
    </w:pPr>
    <w:rPr>
      <w:rFonts w:ascii="Myriad Pro" w:hAnsi="Myriad Pro"/>
      <w:color w:val="auto"/>
    </w:rPr>
  </w:style>
  <w:style w:type="character" w:customStyle="1" w:styleId="A2">
    <w:name w:val="A2"/>
    <w:uiPriority w:val="99"/>
    <w:rsid w:val="004B52E6"/>
    <w:rPr>
      <w:rFonts w:cs="Myriad Pro"/>
      <w:b/>
      <w:bCs/>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2065">
      <w:bodyDiv w:val="1"/>
      <w:marLeft w:val="0"/>
      <w:marRight w:val="0"/>
      <w:marTop w:val="0"/>
      <w:marBottom w:val="0"/>
      <w:divBdr>
        <w:top w:val="none" w:sz="0" w:space="0" w:color="auto"/>
        <w:left w:val="none" w:sz="0" w:space="0" w:color="auto"/>
        <w:bottom w:val="none" w:sz="0" w:space="0" w:color="auto"/>
        <w:right w:val="none" w:sz="0" w:space="0" w:color="auto"/>
      </w:divBdr>
    </w:div>
    <w:div w:id="423453570">
      <w:bodyDiv w:val="1"/>
      <w:marLeft w:val="0"/>
      <w:marRight w:val="0"/>
      <w:marTop w:val="0"/>
      <w:marBottom w:val="0"/>
      <w:divBdr>
        <w:top w:val="none" w:sz="0" w:space="0" w:color="auto"/>
        <w:left w:val="none" w:sz="0" w:space="0" w:color="auto"/>
        <w:bottom w:val="none" w:sz="0" w:space="0" w:color="auto"/>
        <w:right w:val="none" w:sz="0" w:space="0" w:color="auto"/>
      </w:divBdr>
    </w:div>
    <w:div w:id="494341104">
      <w:bodyDiv w:val="1"/>
      <w:marLeft w:val="0"/>
      <w:marRight w:val="0"/>
      <w:marTop w:val="0"/>
      <w:marBottom w:val="0"/>
      <w:divBdr>
        <w:top w:val="none" w:sz="0" w:space="0" w:color="auto"/>
        <w:left w:val="none" w:sz="0" w:space="0" w:color="auto"/>
        <w:bottom w:val="none" w:sz="0" w:space="0" w:color="auto"/>
        <w:right w:val="none" w:sz="0" w:space="0" w:color="auto"/>
      </w:divBdr>
    </w:div>
    <w:div w:id="717507581">
      <w:bodyDiv w:val="1"/>
      <w:marLeft w:val="0"/>
      <w:marRight w:val="0"/>
      <w:marTop w:val="0"/>
      <w:marBottom w:val="0"/>
      <w:divBdr>
        <w:top w:val="none" w:sz="0" w:space="0" w:color="auto"/>
        <w:left w:val="none" w:sz="0" w:space="0" w:color="auto"/>
        <w:bottom w:val="none" w:sz="0" w:space="0" w:color="auto"/>
        <w:right w:val="none" w:sz="0" w:space="0" w:color="auto"/>
      </w:divBdr>
      <w:divsChild>
        <w:div w:id="392122695">
          <w:marLeft w:val="547"/>
          <w:marRight w:val="0"/>
          <w:marTop w:val="120"/>
          <w:marBottom w:val="0"/>
          <w:divBdr>
            <w:top w:val="none" w:sz="0" w:space="0" w:color="auto"/>
            <w:left w:val="none" w:sz="0" w:space="0" w:color="auto"/>
            <w:bottom w:val="none" w:sz="0" w:space="0" w:color="auto"/>
            <w:right w:val="none" w:sz="0" w:space="0" w:color="auto"/>
          </w:divBdr>
        </w:div>
      </w:divsChild>
    </w:div>
    <w:div w:id="733235309">
      <w:bodyDiv w:val="1"/>
      <w:marLeft w:val="0"/>
      <w:marRight w:val="0"/>
      <w:marTop w:val="0"/>
      <w:marBottom w:val="0"/>
      <w:divBdr>
        <w:top w:val="none" w:sz="0" w:space="0" w:color="auto"/>
        <w:left w:val="none" w:sz="0" w:space="0" w:color="auto"/>
        <w:bottom w:val="none" w:sz="0" w:space="0" w:color="auto"/>
        <w:right w:val="none" w:sz="0" w:space="0" w:color="auto"/>
      </w:divBdr>
    </w:div>
    <w:div w:id="758522334">
      <w:bodyDiv w:val="1"/>
      <w:marLeft w:val="0"/>
      <w:marRight w:val="0"/>
      <w:marTop w:val="0"/>
      <w:marBottom w:val="0"/>
      <w:divBdr>
        <w:top w:val="none" w:sz="0" w:space="0" w:color="auto"/>
        <w:left w:val="none" w:sz="0" w:space="0" w:color="auto"/>
        <w:bottom w:val="none" w:sz="0" w:space="0" w:color="auto"/>
        <w:right w:val="none" w:sz="0" w:space="0" w:color="auto"/>
      </w:divBdr>
    </w:div>
    <w:div w:id="837961348">
      <w:bodyDiv w:val="1"/>
      <w:marLeft w:val="0"/>
      <w:marRight w:val="0"/>
      <w:marTop w:val="0"/>
      <w:marBottom w:val="0"/>
      <w:divBdr>
        <w:top w:val="none" w:sz="0" w:space="0" w:color="auto"/>
        <w:left w:val="none" w:sz="0" w:space="0" w:color="auto"/>
        <w:bottom w:val="none" w:sz="0" w:space="0" w:color="auto"/>
        <w:right w:val="none" w:sz="0" w:space="0" w:color="auto"/>
      </w:divBdr>
    </w:div>
    <w:div w:id="999506935">
      <w:bodyDiv w:val="1"/>
      <w:marLeft w:val="0"/>
      <w:marRight w:val="0"/>
      <w:marTop w:val="0"/>
      <w:marBottom w:val="0"/>
      <w:divBdr>
        <w:top w:val="none" w:sz="0" w:space="0" w:color="auto"/>
        <w:left w:val="none" w:sz="0" w:space="0" w:color="auto"/>
        <w:bottom w:val="none" w:sz="0" w:space="0" w:color="auto"/>
        <w:right w:val="none" w:sz="0" w:space="0" w:color="auto"/>
      </w:divBdr>
    </w:div>
    <w:div w:id="1012612705">
      <w:bodyDiv w:val="1"/>
      <w:marLeft w:val="0"/>
      <w:marRight w:val="0"/>
      <w:marTop w:val="0"/>
      <w:marBottom w:val="0"/>
      <w:divBdr>
        <w:top w:val="none" w:sz="0" w:space="0" w:color="auto"/>
        <w:left w:val="none" w:sz="0" w:space="0" w:color="auto"/>
        <w:bottom w:val="none" w:sz="0" w:space="0" w:color="auto"/>
        <w:right w:val="none" w:sz="0" w:space="0" w:color="auto"/>
      </w:divBdr>
    </w:div>
    <w:div w:id="1054432855">
      <w:bodyDiv w:val="1"/>
      <w:marLeft w:val="0"/>
      <w:marRight w:val="0"/>
      <w:marTop w:val="0"/>
      <w:marBottom w:val="0"/>
      <w:divBdr>
        <w:top w:val="none" w:sz="0" w:space="0" w:color="auto"/>
        <w:left w:val="none" w:sz="0" w:space="0" w:color="auto"/>
        <w:bottom w:val="none" w:sz="0" w:space="0" w:color="auto"/>
        <w:right w:val="none" w:sz="0" w:space="0" w:color="auto"/>
      </w:divBdr>
      <w:divsChild>
        <w:div w:id="1234896937">
          <w:marLeft w:val="533"/>
          <w:marRight w:val="0"/>
          <w:marTop w:val="96"/>
          <w:marBottom w:val="0"/>
          <w:divBdr>
            <w:top w:val="none" w:sz="0" w:space="0" w:color="auto"/>
            <w:left w:val="none" w:sz="0" w:space="0" w:color="auto"/>
            <w:bottom w:val="none" w:sz="0" w:space="0" w:color="auto"/>
            <w:right w:val="none" w:sz="0" w:space="0" w:color="auto"/>
          </w:divBdr>
        </w:div>
        <w:div w:id="573975640">
          <w:marLeft w:val="1152"/>
          <w:marRight w:val="0"/>
          <w:marTop w:val="86"/>
          <w:marBottom w:val="0"/>
          <w:divBdr>
            <w:top w:val="none" w:sz="0" w:space="0" w:color="auto"/>
            <w:left w:val="none" w:sz="0" w:space="0" w:color="auto"/>
            <w:bottom w:val="none" w:sz="0" w:space="0" w:color="auto"/>
            <w:right w:val="none" w:sz="0" w:space="0" w:color="auto"/>
          </w:divBdr>
        </w:div>
        <w:div w:id="1078133985">
          <w:marLeft w:val="1152"/>
          <w:marRight w:val="0"/>
          <w:marTop w:val="86"/>
          <w:marBottom w:val="0"/>
          <w:divBdr>
            <w:top w:val="none" w:sz="0" w:space="0" w:color="auto"/>
            <w:left w:val="none" w:sz="0" w:space="0" w:color="auto"/>
            <w:bottom w:val="none" w:sz="0" w:space="0" w:color="auto"/>
            <w:right w:val="none" w:sz="0" w:space="0" w:color="auto"/>
          </w:divBdr>
        </w:div>
      </w:divsChild>
    </w:div>
    <w:div w:id="1196041588">
      <w:marLeft w:val="0"/>
      <w:marRight w:val="0"/>
      <w:marTop w:val="0"/>
      <w:marBottom w:val="0"/>
      <w:divBdr>
        <w:top w:val="none" w:sz="0" w:space="0" w:color="auto"/>
        <w:left w:val="none" w:sz="0" w:space="0" w:color="auto"/>
        <w:bottom w:val="none" w:sz="0" w:space="0" w:color="auto"/>
        <w:right w:val="none" w:sz="0" w:space="0" w:color="auto"/>
      </w:divBdr>
      <w:divsChild>
        <w:div w:id="1196041638">
          <w:marLeft w:val="0"/>
          <w:marRight w:val="0"/>
          <w:marTop w:val="0"/>
          <w:marBottom w:val="0"/>
          <w:divBdr>
            <w:top w:val="none" w:sz="0" w:space="0" w:color="auto"/>
            <w:left w:val="none" w:sz="0" w:space="0" w:color="auto"/>
            <w:bottom w:val="none" w:sz="0" w:space="0" w:color="auto"/>
            <w:right w:val="none" w:sz="0" w:space="0" w:color="auto"/>
          </w:divBdr>
        </w:div>
      </w:divsChild>
    </w:div>
    <w:div w:id="1196041589">
      <w:marLeft w:val="0"/>
      <w:marRight w:val="0"/>
      <w:marTop w:val="0"/>
      <w:marBottom w:val="0"/>
      <w:divBdr>
        <w:top w:val="none" w:sz="0" w:space="0" w:color="auto"/>
        <w:left w:val="none" w:sz="0" w:space="0" w:color="auto"/>
        <w:bottom w:val="none" w:sz="0" w:space="0" w:color="auto"/>
        <w:right w:val="none" w:sz="0" w:space="0" w:color="auto"/>
      </w:divBdr>
      <w:divsChild>
        <w:div w:id="1196041603">
          <w:marLeft w:val="0"/>
          <w:marRight w:val="0"/>
          <w:marTop w:val="0"/>
          <w:marBottom w:val="0"/>
          <w:divBdr>
            <w:top w:val="none" w:sz="0" w:space="0" w:color="auto"/>
            <w:left w:val="none" w:sz="0" w:space="0" w:color="auto"/>
            <w:bottom w:val="none" w:sz="0" w:space="0" w:color="auto"/>
            <w:right w:val="none" w:sz="0" w:space="0" w:color="auto"/>
          </w:divBdr>
          <w:divsChild>
            <w:div w:id="1196041586">
              <w:marLeft w:val="0"/>
              <w:marRight w:val="0"/>
              <w:marTop w:val="0"/>
              <w:marBottom w:val="0"/>
              <w:divBdr>
                <w:top w:val="none" w:sz="0" w:space="0" w:color="auto"/>
                <w:left w:val="none" w:sz="0" w:space="0" w:color="auto"/>
                <w:bottom w:val="none" w:sz="0" w:space="0" w:color="auto"/>
                <w:right w:val="none" w:sz="0" w:space="0" w:color="auto"/>
              </w:divBdr>
            </w:div>
            <w:div w:id="1196041606">
              <w:marLeft w:val="0"/>
              <w:marRight w:val="0"/>
              <w:marTop w:val="0"/>
              <w:marBottom w:val="0"/>
              <w:divBdr>
                <w:top w:val="none" w:sz="0" w:space="0" w:color="auto"/>
                <w:left w:val="none" w:sz="0" w:space="0" w:color="auto"/>
                <w:bottom w:val="none" w:sz="0" w:space="0" w:color="auto"/>
                <w:right w:val="none" w:sz="0" w:space="0" w:color="auto"/>
              </w:divBdr>
            </w:div>
            <w:div w:id="11960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591">
      <w:marLeft w:val="0"/>
      <w:marRight w:val="0"/>
      <w:marTop w:val="0"/>
      <w:marBottom w:val="0"/>
      <w:divBdr>
        <w:top w:val="none" w:sz="0" w:space="0" w:color="auto"/>
        <w:left w:val="none" w:sz="0" w:space="0" w:color="auto"/>
        <w:bottom w:val="none" w:sz="0" w:space="0" w:color="auto"/>
        <w:right w:val="none" w:sz="0" w:space="0" w:color="auto"/>
      </w:divBdr>
      <w:divsChild>
        <w:div w:id="1196041640">
          <w:marLeft w:val="0"/>
          <w:marRight w:val="0"/>
          <w:marTop w:val="0"/>
          <w:marBottom w:val="0"/>
          <w:divBdr>
            <w:top w:val="none" w:sz="0" w:space="0" w:color="auto"/>
            <w:left w:val="none" w:sz="0" w:space="0" w:color="auto"/>
            <w:bottom w:val="none" w:sz="0" w:space="0" w:color="auto"/>
            <w:right w:val="none" w:sz="0" w:space="0" w:color="auto"/>
          </w:divBdr>
          <w:divsChild>
            <w:div w:id="11960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597">
      <w:marLeft w:val="0"/>
      <w:marRight w:val="0"/>
      <w:marTop w:val="0"/>
      <w:marBottom w:val="0"/>
      <w:divBdr>
        <w:top w:val="none" w:sz="0" w:space="0" w:color="auto"/>
        <w:left w:val="none" w:sz="0" w:space="0" w:color="auto"/>
        <w:bottom w:val="none" w:sz="0" w:space="0" w:color="auto"/>
        <w:right w:val="none" w:sz="0" w:space="0" w:color="auto"/>
      </w:divBdr>
      <w:divsChild>
        <w:div w:id="1196041604">
          <w:marLeft w:val="0"/>
          <w:marRight w:val="0"/>
          <w:marTop w:val="0"/>
          <w:marBottom w:val="0"/>
          <w:divBdr>
            <w:top w:val="none" w:sz="0" w:space="0" w:color="auto"/>
            <w:left w:val="none" w:sz="0" w:space="0" w:color="auto"/>
            <w:bottom w:val="none" w:sz="0" w:space="0" w:color="auto"/>
            <w:right w:val="none" w:sz="0" w:space="0" w:color="auto"/>
          </w:divBdr>
        </w:div>
      </w:divsChild>
    </w:div>
    <w:div w:id="1196041601">
      <w:marLeft w:val="0"/>
      <w:marRight w:val="0"/>
      <w:marTop w:val="0"/>
      <w:marBottom w:val="0"/>
      <w:divBdr>
        <w:top w:val="none" w:sz="0" w:space="0" w:color="auto"/>
        <w:left w:val="none" w:sz="0" w:space="0" w:color="auto"/>
        <w:bottom w:val="none" w:sz="0" w:space="0" w:color="auto"/>
        <w:right w:val="none" w:sz="0" w:space="0" w:color="auto"/>
      </w:divBdr>
      <w:divsChild>
        <w:div w:id="1196041637">
          <w:marLeft w:val="0"/>
          <w:marRight w:val="0"/>
          <w:marTop w:val="0"/>
          <w:marBottom w:val="0"/>
          <w:divBdr>
            <w:top w:val="none" w:sz="0" w:space="0" w:color="auto"/>
            <w:left w:val="none" w:sz="0" w:space="0" w:color="auto"/>
            <w:bottom w:val="none" w:sz="0" w:space="0" w:color="auto"/>
            <w:right w:val="none" w:sz="0" w:space="0" w:color="auto"/>
          </w:divBdr>
        </w:div>
      </w:divsChild>
    </w:div>
    <w:div w:id="1196041612">
      <w:marLeft w:val="0"/>
      <w:marRight w:val="0"/>
      <w:marTop w:val="0"/>
      <w:marBottom w:val="0"/>
      <w:divBdr>
        <w:top w:val="none" w:sz="0" w:space="0" w:color="auto"/>
        <w:left w:val="none" w:sz="0" w:space="0" w:color="auto"/>
        <w:bottom w:val="none" w:sz="0" w:space="0" w:color="auto"/>
        <w:right w:val="none" w:sz="0" w:space="0" w:color="auto"/>
      </w:divBdr>
      <w:divsChild>
        <w:div w:id="1196041617">
          <w:marLeft w:val="0"/>
          <w:marRight w:val="0"/>
          <w:marTop w:val="0"/>
          <w:marBottom w:val="0"/>
          <w:divBdr>
            <w:top w:val="none" w:sz="0" w:space="0" w:color="auto"/>
            <w:left w:val="none" w:sz="0" w:space="0" w:color="auto"/>
            <w:bottom w:val="none" w:sz="0" w:space="0" w:color="auto"/>
            <w:right w:val="none" w:sz="0" w:space="0" w:color="auto"/>
          </w:divBdr>
        </w:div>
      </w:divsChild>
    </w:div>
    <w:div w:id="1196041616">
      <w:marLeft w:val="0"/>
      <w:marRight w:val="0"/>
      <w:marTop w:val="0"/>
      <w:marBottom w:val="0"/>
      <w:divBdr>
        <w:top w:val="none" w:sz="0" w:space="0" w:color="auto"/>
        <w:left w:val="none" w:sz="0" w:space="0" w:color="auto"/>
        <w:bottom w:val="none" w:sz="0" w:space="0" w:color="auto"/>
        <w:right w:val="none" w:sz="0" w:space="0" w:color="auto"/>
      </w:divBdr>
      <w:divsChild>
        <w:div w:id="1196041625">
          <w:marLeft w:val="0"/>
          <w:marRight w:val="0"/>
          <w:marTop w:val="0"/>
          <w:marBottom w:val="0"/>
          <w:divBdr>
            <w:top w:val="none" w:sz="0" w:space="0" w:color="auto"/>
            <w:left w:val="none" w:sz="0" w:space="0" w:color="auto"/>
            <w:bottom w:val="none" w:sz="0" w:space="0" w:color="auto"/>
            <w:right w:val="none" w:sz="0" w:space="0" w:color="auto"/>
          </w:divBdr>
        </w:div>
      </w:divsChild>
    </w:div>
    <w:div w:id="1196041621">
      <w:marLeft w:val="0"/>
      <w:marRight w:val="0"/>
      <w:marTop w:val="0"/>
      <w:marBottom w:val="0"/>
      <w:divBdr>
        <w:top w:val="none" w:sz="0" w:space="0" w:color="auto"/>
        <w:left w:val="none" w:sz="0" w:space="0" w:color="auto"/>
        <w:bottom w:val="none" w:sz="0" w:space="0" w:color="auto"/>
        <w:right w:val="none" w:sz="0" w:space="0" w:color="auto"/>
      </w:divBdr>
      <w:divsChild>
        <w:div w:id="1196041660">
          <w:marLeft w:val="0"/>
          <w:marRight w:val="0"/>
          <w:marTop w:val="0"/>
          <w:marBottom w:val="0"/>
          <w:divBdr>
            <w:top w:val="none" w:sz="0" w:space="0" w:color="auto"/>
            <w:left w:val="none" w:sz="0" w:space="0" w:color="auto"/>
            <w:bottom w:val="none" w:sz="0" w:space="0" w:color="auto"/>
            <w:right w:val="none" w:sz="0" w:space="0" w:color="auto"/>
          </w:divBdr>
          <w:divsChild>
            <w:div w:id="1196041596">
              <w:marLeft w:val="0"/>
              <w:marRight w:val="0"/>
              <w:marTop w:val="0"/>
              <w:marBottom w:val="0"/>
              <w:divBdr>
                <w:top w:val="none" w:sz="0" w:space="0" w:color="auto"/>
                <w:left w:val="none" w:sz="0" w:space="0" w:color="auto"/>
                <w:bottom w:val="none" w:sz="0" w:space="0" w:color="auto"/>
                <w:right w:val="none" w:sz="0" w:space="0" w:color="auto"/>
              </w:divBdr>
            </w:div>
            <w:div w:id="1196041611">
              <w:marLeft w:val="0"/>
              <w:marRight w:val="0"/>
              <w:marTop w:val="0"/>
              <w:marBottom w:val="0"/>
              <w:divBdr>
                <w:top w:val="none" w:sz="0" w:space="0" w:color="auto"/>
                <w:left w:val="none" w:sz="0" w:space="0" w:color="auto"/>
                <w:bottom w:val="none" w:sz="0" w:space="0" w:color="auto"/>
                <w:right w:val="none" w:sz="0" w:space="0" w:color="auto"/>
              </w:divBdr>
            </w:div>
            <w:div w:id="1196041626">
              <w:marLeft w:val="0"/>
              <w:marRight w:val="0"/>
              <w:marTop w:val="0"/>
              <w:marBottom w:val="0"/>
              <w:divBdr>
                <w:top w:val="none" w:sz="0" w:space="0" w:color="auto"/>
                <w:left w:val="none" w:sz="0" w:space="0" w:color="auto"/>
                <w:bottom w:val="none" w:sz="0" w:space="0" w:color="auto"/>
                <w:right w:val="none" w:sz="0" w:space="0" w:color="auto"/>
              </w:divBdr>
            </w:div>
            <w:div w:id="1196041642">
              <w:marLeft w:val="0"/>
              <w:marRight w:val="0"/>
              <w:marTop w:val="0"/>
              <w:marBottom w:val="0"/>
              <w:divBdr>
                <w:top w:val="none" w:sz="0" w:space="0" w:color="auto"/>
                <w:left w:val="none" w:sz="0" w:space="0" w:color="auto"/>
                <w:bottom w:val="none" w:sz="0" w:space="0" w:color="auto"/>
                <w:right w:val="none" w:sz="0" w:space="0" w:color="auto"/>
              </w:divBdr>
            </w:div>
            <w:div w:id="1196041648">
              <w:marLeft w:val="0"/>
              <w:marRight w:val="0"/>
              <w:marTop w:val="0"/>
              <w:marBottom w:val="0"/>
              <w:divBdr>
                <w:top w:val="none" w:sz="0" w:space="0" w:color="auto"/>
                <w:left w:val="none" w:sz="0" w:space="0" w:color="auto"/>
                <w:bottom w:val="none" w:sz="0" w:space="0" w:color="auto"/>
                <w:right w:val="none" w:sz="0" w:space="0" w:color="auto"/>
              </w:divBdr>
            </w:div>
            <w:div w:id="11960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22">
      <w:marLeft w:val="0"/>
      <w:marRight w:val="0"/>
      <w:marTop w:val="0"/>
      <w:marBottom w:val="0"/>
      <w:divBdr>
        <w:top w:val="none" w:sz="0" w:space="0" w:color="auto"/>
        <w:left w:val="none" w:sz="0" w:space="0" w:color="auto"/>
        <w:bottom w:val="none" w:sz="0" w:space="0" w:color="auto"/>
        <w:right w:val="none" w:sz="0" w:space="0" w:color="auto"/>
      </w:divBdr>
      <w:divsChild>
        <w:div w:id="1196041664">
          <w:marLeft w:val="0"/>
          <w:marRight w:val="0"/>
          <w:marTop w:val="0"/>
          <w:marBottom w:val="0"/>
          <w:divBdr>
            <w:top w:val="none" w:sz="0" w:space="0" w:color="auto"/>
            <w:left w:val="none" w:sz="0" w:space="0" w:color="auto"/>
            <w:bottom w:val="none" w:sz="0" w:space="0" w:color="auto"/>
            <w:right w:val="none" w:sz="0" w:space="0" w:color="auto"/>
          </w:divBdr>
          <w:divsChild>
            <w:div w:id="1196041599">
              <w:marLeft w:val="0"/>
              <w:marRight w:val="0"/>
              <w:marTop w:val="0"/>
              <w:marBottom w:val="0"/>
              <w:divBdr>
                <w:top w:val="none" w:sz="0" w:space="0" w:color="auto"/>
                <w:left w:val="none" w:sz="0" w:space="0" w:color="auto"/>
                <w:bottom w:val="none" w:sz="0" w:space="0" w:color="auto"/>
                <w:right w:val="none" w:sz="0" w:space="0" w:color="auto"/>
              </w:divBdr>
            </w:div>
            <w:div w:id="1196041629">
              <w:marLeft w:val="0"/>
              <w:marRight w:val="0"/>
              <w:marTop w:val="0"/>
              <w:marBottom w:val="0"/>
              <w:divBdr>
                <w:top w:val="none" w:sz="0" w:space="0" w:color="auto"/>
                <w:left w:val="none" w:sz="0" w:space="0" w:color="auto"/>
                <w:bottom w:val="none" w:sz="0" w:space="0" w:color="auto"/>
                <w:right w:val="none" w:sz="0" w:space="0" w:color="auto"/>
              </w:divBdr>
            </w:div>
            <w:div w:id="1196041633">
              <w:marLeft w:val="0"/>
              <w:marRight w:val="0"/>
              <w:marTop w:val="0"/>
              <w:marBottom w:val="0"/>
              <w:divBdr>
                <w:top w:val="none" w:sz="0" w:space="0" w:color="auto"/>
                <w:left w:val="none" w:sz="0" w:space="0" w:color="auto"/>
                <w:bottom w:val="none" w:sz="0" w:space="0" w:color="auto"/>
                <w:right w:val="none" w:sz="0" w:space="0" w:color="auto"/>
              </w:divBdr>
            </w:div>
            <w:div w:id="1196041639">
              <w:marLeft w:val="0"/>
              <w:marRight w:val="0"/>
              <w:marTop w:val="0"/>
              <w:marBottom w:val="0"/>
              <w:divBdr>
                <w:top w:val="none" w:sz="0" w:space="0" w:color="auto"/>
                <w:left w:val="none" w:sz="0" w:space="0" w:color="auto"/>
                <w:bottom w:val="none" w:sz="0" w:space="0" w:color="auto"/>
                <w:right w:val="none" w:sz="0" w:space="0" w:color="auto"/>
              </w:divBdr>
            </w:div>
            <w:div w:id="1196041653">
              <w:marLeft w:val="0"/>
              <w:marRight w:val="0"/>
              <w:marTop w:val="0"/>
              <w:marBottom w:val="0"/>
              <w:divBdr>
                <w:top w:val="none" w:sz="0" w:space="0" w:color="auto"/>
                <w:left w:val="none" w:sz="0" w:space="0" w:color="auto"/>
                <w:bottom w:val="none" w:sz="0" w:space="0" w:color="auto"/>
                <w:right w:val="none" w:sz="0" w:space="0" w:color="auto"/>
              </w:divBdr>
            </w:div>
            <w:div w:id="1196041659">
              <w:marLeft w:val="0"/>
              <w:marRight w:val="0"/>
              <w:marTop w:val="0"/>
              <w:marBottom w:val="0"/>
              <w:divBdr>
                <w:top w:val="none" w:sz="0" w:space="0" w:color="auto"/>
                <w:left w:val="none" w:sz="0" w:space="0" w:color="auto"/>
                <w:bottom w:val="none" w:sz="0" w:space="0" w:color="auto"/>
                <w:right w:val="none" w:sz="0" w:space="0" w:color="auto"/>
              </w:divBdr>
            </w:div>
            <w:div w:id="11960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23">
      <w:marLeft w:val="0"/>
      <w:marRight w:val="0"/>
      <w:marTop w:val="0"/>
      <w:marBottom w:val="0"/>
      <w:divBdr>
        <w:top w:val="none" w:sz="0" w:space="0" w:color="auto"/>
        <w:left w:val="none" w:sz="0" w:space="0" w:color="auto"/>
        <w:bottom w:val="none" w:sz="0" w:space="0" w:color="auto"/>
        <w:right w:val="none" w:sz="0" w:space="0" w:color="auto"/>
      </w:divBdr>
      <w:divsChild>
        <w:div w:id="1196041635">
          <w:marLeft w:val="0"/>
          <w:marRight w:val="0"/>
          <w:marTop w:val="0"/>
          <w:marBottom w:val="0"/>
          <w:divBdr>
            <w:top w:val="none" w:sz="0" w:space="0" w:color="auto"/>
            <w:left w:val="none" w:sz="0" w:space="0" w:color="auto"/>
            <w:bottom w:val="none" w:sz="0" w:space="0" w:color="auto"/>
            <w:right w:val="none" w:sz="0" w:space="0" w:color="auto"/>
          </w:divBdr>
          <w:divsChild>
            <w:div w:id="1196041609">
              <w:marLeft w:val="0"/>
              <w:marRight w:val="0"/>
              <w:marTop w:val="0"/>
              <w:marBottom w:val="0"/>
              <w:divBdr>
                <w:top w:val="none" w:sz="0" w:space="0" w:color="auto"/>
                <w:left w:val="none" w:sz="0" w:space="0" w:color="auto"/>
                <w:bottom w:val="none" w:sz="0" w:space="0" w:color="auto"/>
                <w:right w:val="none" w:sz="0" w:space="0" w:color="auto"/>
              </w:divBdr>
            </w:div>
            <w:div w:id="1196041656">
              <w:marLeft w:val="0"/>
              <w:marRight w:val="0"/>
              <w:marTop w:val="0"/>
              <w:marBottom w:val="0"/>
              <w:divBdr>
                <w:top w:val="none" w:sz="0" w:space="0" w:color="auto"/>
                <w:left w:val="none" w:sz="0" w:space="0" w:color="auto"/>
                <w:bottom w:val="none" w:sz="0" w:space="0" w:color="auto"/>
                <w:right w:val="none" w:sz="0" w:space="0" w:color="auto"/>
              </w:divBdr>
            </w:div>
            <w:div w:id="11960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27">
      <w:marLeft w:val="0"/>
      <w:marRight w:val="0"/>
      <w:marTop w:val="0"/>
      <w:marBottom w:val="0"/>
      <w:divBdr>
        <w:top w:val="none" w:sz="0" w:space="0" w:color="auto"/>
        <w:left w:val="none" w:sz="0" w:space="0" w:color="auto"/>
        <w:bottom w:val="none" w:sz="0" w:space="0" w:color="auto"/>
        <w:right w:val="none" w:sz="0" w:space="0" w:color="auto"/>
      </w:divBdr>
      <w:divsChild>
        <w:div w:id="1196041600">
          <w:marLeft w:val="0"/>
          <w:marRight w:val="0"/>
          <w:marTop w:val="0"/>
          <w:marBottom w:val="0"/>
          <w:divBdr>
            <w:top w:val="none" w:sz="0" w:space="0" w:color="auto"/>
            <w:left w:val="none" w:sz="0" w:space="0" w:color="auto"/>
            <w:bottom w:val="none" w:sz="0" w:space="0" w:color="auto"/>
            <w:right w:val="none" w:sz="0" w:space="0" w:color="auto"/>
          </w:divBdr>
        </w:div>
      </w:divsChild>
    </w:div>
    <w:div w:id="1196041628">
      <w:marLeft w:val="0"/>
      <w:marRight w:val="0"/>
      <w:marTop w:val="0"/>
      <w:marBottom w:val="0"/>
      <w:divBdr>
        <w:top w:val="none" w:sz="0" w:space="0" w:color="auto"/>
        <w:left w:val="none" w:sz="0" w:space="0" w:color="auto"/>
        <w:bottom w:val="none" w:sz="0" w:space="0" w:color="auto"/>
        <w:right w:val="none" w:sz="0" w:space="0" w:color="auto"/>
      </w:divBdr>
      <w:divsChild>
        <w:div w:id="1196041584">
          <w:marLeft w:val="0"/>
          <w:marRight w:val="0"/>
          <w:marTop w:val="0"/>
          <w:marBottom w:val="0"/>
          <w:divBdr>
            <w:top w:val="none" w:sz="0" w:space="0" w:color="auto"/>
            <w:left w:val="none" w:sz="0" w:space="0" w:color="auto"/>
            <w:bottom w:val="none" w:sz="0" w:space="0" w:color="auto"/>
            <w:right w:val="none" w:sz="0" w:space="0" w:color="auto"/>
          </w:divBdr>
        </w:div>
      </w:divsChild>
    </w:div>
    <w:div w:id="1196041630">
      <w:marLeft w:val="0"/>
      <w:marRight w:val="0"/>
      <w:marTop w:val="0"/>
      <w:marBottom w:val="0"/>
      <w:divBdr>
        <w:top w:val="none" w:sz="0" w:space="0" w:color="auto"/>
        <w:left w:val="none" w:sz="0" w:space="0" w:color="auto"/>
        <w:bottom w:val="none" w:sz="0" w:space="0" w:color="auto"/>
        <w:right w:val="none" w:sz="0" w:space="0" w:color="auto"/>
      </w:divBdr>
      <w:divsChild>
        <w:div w:id="1196041610">
          <w:marLeft w:val="0"/>
          <w:marRight w:val="0"/>
          <w:marTop w:val="0"/>
          <w:marBottom w:val="0"/>
          <w:divBdr>
            <w:top w:val="none" w:sz="0" w:space="0" w:color="auto"/>
            <w:left w:val="none" w:sz="0" w:space="0" w:color="auto"/>
            <w:bottom w:val="none" w:sz="0" w:space="0" w:color="auto"/>
            <w:right w:val="none" w:sz="0" w:space="0" w:color="auto"/>
          </w:divBdr>
          <w:divsChild>
            <w:div w:id="1196041641">
              <w:marLeft w:val="0"/>
              <w:marRight w:val="0"/>
              <w:marTop w:val="0"/>
              <w:marBottom w:val="0"/>
              <w:divBdr>
                <w:top w:val="none" w:sz="0" w:space="0" w:color="auto"/>
                <w:left w:val="none" w:sz="0" w:space="0" w:color="auto"/>
                <w:bottom w:val="none" w:sz="0" w:space="0" w:color="auto"/>
                <w:right w:val="none" w:sz="0" w:space="0" w:color="auto"/>
              </w:divBdr>
            </w:div>
            <w:div w:id="11960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34">
      <w:marLeft w:val="0"/>
      <w:marRight w:val="0"/>
      <w:marTop w:val="0"/>
      <w:marBottom w:val="0"/>
      <w:divBdr>
        <w:top w:val="none" w:sz="0" w:space="0" w:color="auto"/>
        <w:left w:val="none" w:sz="0" w:space="0" w:color="auto"/>
        <w:bottom w:val="none" w:sz="0" w:space="0" w:color="auto"/>
        <w:right w:val="none" w:sz="0" w:space="0" w:color="auto"/>
      </w:divBdr>
      <w:divsChild>
        <w:div w:id="1196041646">
          <w:marLeft w:val="0"/>
          <w:marRight w:val="0"/>
          <w:marTop w:val="0"/>
          <w:marBottom w:val="0"/>
          <w:divBdr>
            <w:top w:val="none" w:sz="0" w:space="0" w:color="auto"/>
            <w:left w:val="none" w:sz="0" w:space="0" w:color="auto"/>
            <w:bottom w:val="none" w:sz="0" w:space="0" w:color="auto"/>
            <w:right w:val="none" w:sz="0" w:space="0" w:color="auto"/>
          </w:divBdr>
          <w:divsChild>
            <w:div w:id="1196041592">
              <w:marLeft w:val="0"/>
              <w:marRight w:val="0"/>
              <w:marTop w:val="0"/>
              <w:marBottom w:val="0"/>
              <w:divBdr>
                <w:top w:val="none" w:sz="0" w:space="0" w:color="auto"/>
                <w:left w:val="none" w:sz="0" w:space="0" w:color="auto"/>
                <w:bottom w:val="none" w:sz="0" w:space="0" w:color="auto"/>
                <w:right w:val="none" w:sz="0" w:space="0" w:color="auto"/>
              </w:divBdr>
            </w:div>
            <w:div w:id="11960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36">
      <w:marLeft w:val="0"/>
      <w:marRight w:val="0"/>
      <w:marTop w:val="0"/>
      <w:marBottom w:val="0"/>
      <w:divBdr>
        <w:top w:val="none" w:sz="0" w:space="0" w:color="auto"/>
        <w:left w:val="none" w:sz="0" w:space="0" w:color="auto"/>
        <w:bottom w:val="none" w:sz="0" w:space="0" w:color="auto"/>
        <w:right w:val="none" w:sz="0" w:space="0" w:color="auto"/>
      </w:divBdr>
      <w:divsChild>
        <w:div w:id="1196041667">
          <w:marLeft w:val="0"/>
          <w:marRight w:val="0"/>
          <w:marTop w:val="0"/>
          <w:marBottom w:val="0"/>
          <w:divBdr>
            <w:top w:val="none" w:sz="0" w:space="0" w:color="auto"/>
            <w:left w:val="none" w:sz="0" w:space="0" w:color="auto"/>
            <w:bottom w:val="none" w:sz="0" w:space="0" w:color="auto"/>
            <w:right w:val="none" w:sz="0" w:space="0" w:color="auto"/>
          </w:divBdr>
          <w:divsChild>
            <w:div w:id="1196041607">
              <w:marLeft w:val="0"/>
              <w:marRight w:val="0"/>
              <w:marTop w:val="0"/>
              <w:marBottom w:val="0"/>
              <w:divBdr>
                <w:top w:val="none" w:sz="0" w:space="0" w:color="auto"/>
                <w:left w:val="none" w:sz="0" w:space="0" w:color="auto"/>
                <w:bottom w:val="none" w:sz="0" w:space="0" w:color="auto"/>
                <w:right w:val="none" w:sz="0" w:space="0" w:color="auto"/>
              </w:divBdr>
            </w:div>
            <w:div w:id="1196041619">
              <w:marLeft w:val="0"/>
              <w:marRight w:val="0"/>
              <w:marTop w:val="0"/>
              <w:marBottom w:val="0"/>
              <w:divBdr>
                <w:top w:val="none" w:sz="0" w:space="0" w:color="auto"/>
                <w:left w:val="none" w:sz="0" w:space="0" w:color="auto"/>
                <w:bottom w:val="none" w:sz="0" w:space="0" w:color="auto"/>
                <w:right w:val="none" w:sz="0" w:space="0" w:color="auto"/>
              </w:divBdr>
            </w:div>
            <w:div w:id="11960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43">
      <w:marLeft w:val="0"/>
      <w:marRight w:val="0"/>
      <w:marTop w:val="0"/>
      <w:marBottom w:val="0"/>
      <w:divBdr>
        <w:top w:val="none" w:sz="0" w:space="0" w:color="auto"/>
        <w:left w:val="none" w:sz="0" w:space="0" w:color="auto"/>
        <w:bottom w:val="none" w:sz="0" w:space="0" w:color="auto"/>
        <w:right w:val="none" w:sz="0" w:space="0" w:color="auto"/>
      </w:divBdr>
      <w:divsChild>
        <w:div w:id="1196041645">
          <w:marLeft w:val="0"/>
          <w:marRight w:val="0"/>
          <w:marTop w:val="0"/>
          <w:marBottom w:val="0"/>
          <w:divBdr>
            <w:top w:val="none" w:sz="0" w:space="0" w:color="auto"/>
            <w:left w:val="none" w:sz="0" w:space="0" w:color="auto"/>
            <w:bottom w:val="none" w:sz="0" w:space="0" w:color="auto"/>
            <w:right w:val="none" w:sz="0" w:space="0" w:color="auto"/>
          </w:divBdr>
          <w:divsChild>
            <w:div w:id="1196041587">
              <w:marLeft w:val="0"/>
              <w:marRight w:val="0"/>
              <w:marTop w:val="0"/>
              <w:marBottom w:val="0"/>
              <w:divBdr>
                <w:top w:val="none" w:sz="0" w:space="0" w:color="auto"/>
                <w:left w:val="none" w:sz="0" w:space="0" w:color="auto"/>
                <w:bottom w:val="none" w:sz="0" w:space="0" w:color="auto"/>
                <w:right w:val="none" w:sz="0" w:space="0" w:color="auto"/>
              </w:divBdr>
            </w:div>
            <w:div w:id="11960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44">
      <w:marLeft w:val="0"/>
      <w:marRight w:val="0"/>
      <w:marTop w:val="0"/>
      <w:marBottom w:val="0"/>
      <w:divBdr>
        <w:top w:val="none" w:sz="0" w:space="0" w:color="auto"/>
        <w:left w:val="none" w:sz="0" w:space="0" w:color="auto"/>
        <w:bottom w:val="none" w:sz="0" w:space="0" w:color="auto"/>
        <w:right w:val="none" w:sz="0" w:space="0" w:color="auto"/>
      </w:divBdr>
      <w:divsChild>
        <w:div w:id="1196041595">
          <w:marLeft w:val="0"/>
          <w:marRight w:val="0"/>
          <w:marTop w:val="0"/>
          <w:marBottom w:val="0"/>
          <w:divBdr>
            <w:top w:val="none" w:sz="0" w:space="0" w:color="auto"/>
            <w:left w:val="none" w:sz="0" w:space="0" w:color="auto"/>
            <w:bottom w:val="none" w:sz="0" w:space="0" w:color="auto"/>
            <w:right w:val="none" w:sz="0" w:space="0" w:color="auto"/>
          </w:divBdr>
        </w:div>
      </w:divsChild>
    </w:div>
    <w:div w:id="1196041647">
      <w:marLeft w:val="0"/>
      <w:marRight w:val="0"/>
      <w:marTop w:val="0"/>
      <w:marBottom w:val="0"/>
      <w:divBdr>
        <w:top w:val="none" w:sz="0" w:space="0" w:color="auto"/>
        <w:left w:val="none" w:sz="0" w:space="0" w:color="auto"/>
        <w:bottom w:val="none" w:sz="0" w:space="0" w:color="auto"/>
        <w:right w:val="none" w:sz="0" w:space="0" w:color="auto"/>
      </w:divBdr>
      <w:divsChild>
        <w:div w:id="1196041631">
          <w:marLeft w:val="0"/>
          <w:marRight w:val="0"/>
          <w:marTop w:val="0"/>
          <w:marBottom w:val="0"/>
          <w:divBdr>
            <w:top w:val="none" w:sz="0" w:space="0" w:color="auto"/>
            <w:left w:val="none" w:sz="0" w:space="0" w:color="auto"/>
            <w:bottom w:val="none" w:sz="0" w:space="0" w:color="auto"/>
            <w:right w:val="none" w:sz="0" w:space="0" w:color="auto"/>
          </w:divBdr>
          <w:divsChild>
            <w:div w:id="1196041585">
              <w:marLeft w:val="0"/>
              <w:marRight w:val="0"/>
              <w:marTop w:val="0"/>
              <w:marBottom w:val="0"/>
              <w:divBdr>
                <w:top w:val="none" w:sz="0" w:space="0" w:color="auto"/>
                <w:left w:val="none" w:sz="0" w:space="0" w:color="auto"/>
                <w:bottom w:val="none" w:sz="0" w:space="0" w:color="auto"/>
                <w:right w:val="none" w:sz="0" w:space="0" w:color="auto"/>
              </w:divBdr>
            </w:div>
            <w:div w:id="1196041593">
              <w:marLeft w:val="0"/>
              <w:marRight w:val="0"/>
              <w:marTop w:val="0"/>
              <w:marBottom w:val="0"/>
              <w:divBdr>
                <w:top w:val="none" w:sz="0" w:space="0" w:color="auto"/>
                <w:left w:val="none" w:sz="0" w:space="0" w:color="auto"/>
                <w:bottom w:val="none" w:sz="0" w:space="0" w:color="auto"/>
                <w:right w:val="none" w:sz="0" w:space="0" w:color="auto"/>
              </w:divBdr>
            </w:div>
            <w:div w:id="1196041613">
              <w:marLeft w:val="0"/>
              <w:marRight w:val="0"/>
              <w:marTop w:val="0"/>
              <w:marBottom w:val="0"/>
              <w:divBdr>
                <w:top w:val="none" w:sz="0" w:space="0" w:color="auto"/>
                <w:left w:val="none" w:sz="0" w:space="0" w:color="auto"/>
                <w:bottom w:val="none" w:sz="0" w:space="0" w:color="auto"/>
                <w:right w:val="none" w:sz="0" w:space="0" w:color="auto"/>
              </w:divBdr>
            </w:div>
            <w:div w:id="1196041618">
              <w:marLeft w:val="0"/>
              <w:marRight w:val="0"/>
              <w:marTop w:val="0"/>
              <w:marBottom w:val="0"/>
              <w:divBdr>
                <w:top w:val="none" w:sz="0" w:space="0" w:color="auto"/>
                <w:left w:val="none" w:sz="0" w:space="0" w:color="auto"/>
                <w:bottom w:val="none" w:sz="0" w:space="0" w:color="auto"/>
                <w:right w:val="none" w:sz="0" w:space="0" w:color="auto"/>
              </w:divBdr>
            </w:div>
            <w:div w:id="11960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49">
      <w:marLeft w:val="0"/>
      <w:marRight w:val="0"/>
      <w:marTop w:val="0"/>
      <w:marBottom w:val="0"/>
      <w:divBdr>
        <w:top w:val="none" w:sz="0" w:space="0" w:color="auto"/>
        <w:left w:val="none" w:sz="0" w:space="0" w:color="auto"/>
        <w:bottom w:val="none" w:sz="0" w:space="0" w:color="auto"/>
        <w:right w:val="none" w:sz="0" w:space="0" w:color="auto"/>
      </w:divBdr>
      <w:divsChild>
        <w:div w:id="1196041620">
          <w:marLeft w:val="0"/>
          <w:marRight w:val="0"/>
          <w:marTop w:val="0"/>
          <w:marBottom w:val="0"/>
          <w:divBdr>
            <w:top w:val="none" w:sz="0" w:space="0" w:color="auto"/>
            <w:left w:val="none" w:sz="0" w:space="0" w:color="auto"/>
            <w:bottom w:val="none" w:sz="0" w:space="0" w:color="auto"/>
            <w:right w:val="none" w:sz="0" w:space="0" w:color="auto"/>
          </w:divBdr>
          <w:divsChild>
            <w:div w:id="1196041590">
              <w:marLeft w:val="0"/>
              <w:marRight w:val="0"/>
              <w:marTop w:val="0"/>
              <w:marBottom w:val="0"/>
              <w:divBdr>
                <w:top w:val="none" w:sz="0" w:space="0" w:color="auto"/>
                <w:left w:val="none" w:sz="0" w:space="0" w:color="auto"/>
                <w:bottom w:val="none" w:sz="0" w:space="0" w:color="auto"/>
                <w:right w:val="none" w:sz="0" w:space="0" w:color="auto"/>
              </w:divBdr>
            </w:div>
            <w:div w:id="1196041594">
              <w:marLeft w:val="0"/>
              <w:marRight w:val="0"/>
              <w:marTop w:val="0"/>
              <w:marBottom w:val="0"/>
              <w:divBdr>
                <w:top w:val="none" w:sz="0" w:space="0" w:color="auto"/>
                <w:left w:val="none" w:sz="0" w:space="0" w:color="auto"/>
                <w:bottom w:val="none" w:sz="0" w:space="0" w:color="auto"/>
                <w:right w:val="none" w:sz="0" w:space="0" w:color="auto"/>
              </w:divBdr>
            </w:div>
            <w:div w:id="1196041614">
              <w:marLeft w:val="0"/>
              <w:marRight w:val="0"/>
              <w:marTop w:val="0"/>
              <w:marBottom w:val="0"/>
              <w:divBdr>
                <w:top w:val="none" w:sz="0" w:space="0" w:color="auto"/>
                <w:left w:val="none" w:sz="0" w:space="0" w:color="auto"/>
                <w:bottom w:val="none" w:sz="0" w:space="0" w:color="auto"/>
                <w:right w:val="none" w:sz="0" w:space="0" w:color="auto"/>
              </w:divBdr>
            </w:div>
            <w:div w:id="1196041615">
              <w:marLeft w:val="0"/>
              <w:marRight w:val="0"/>
              <w:marTop w:val="0"/>
              <w:marBottom w:val="0"/>
              <w:divBdr>
                <w:top w:val="none" w:sz="0" w:space="0" w:color="auto"/>
                <w:left w:val="none" w:sz="0" w:space="0" w:color="auto"/>
                <w:bottom w:val="none" w:sz="0" w:space="0" w:color="auto"/>
                <w:right w:val="none" w:sz="0" w:space="0" w:color="auto"/>
              </w:divBdr>
            </w:div>
            <w:div w:id="1196041650">
              <w:marLeft w:val="0"/>
              <w:marRight w:val="0"/>
              <w:marTop w:val="0"/>
              <w:marBottom w:val="0"/>
              <w:divBdr>
                <w:top w:val="none" w:sz="0" w:space="0" w:color="auto"/>
                <w:left w:val="none" w:sz="0" w:space="0" w:color="auto"/>
                <w:bottom w:val="none" w:sz="0" w:space="0" w:color="auto"/>
                <w:right w:val="none" w:sz="0" w:space="0" w:color="auto"/>
              </w:divBdr>
            </w:div>
            <w:div w:id="11960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51">
      <w:marLeft w:val="0"/>
      <w:marRight w:val="0"/>
      <w:marTop w:val="0"/>
      <w:marBottom w:val="0"/>
      <w:divBdr>
        <w:top w:val="none" w:sz="0" w:space="0" w:color="auto"/>
        <w:left w:val="none" w:sz="0" w:space="0" w:color="auto"/>
        <w:bottom w:val="none" w:sz="0" w:space="0" w:color="auto"/>
        <w:right w:val="none" w:sz="0" w:space="0" w:color="auto"/>
      </w:divBdr>
      <w:divsChild>
        <w:div w:id="1196041605">
          <w:marLeft w:val="0"/>
          <w:marRight w:val="0"/>
          <w:marTop w:val="0"/>
          <w:marBottom w:val="0"/>
          <w:divBdr>
            <w:top w:val="none" w:sz="0" w:space="0" w:color="auto"/>
            <w:left w:val="none" w:sz="0" w:space="0" w:color="auto"/>
            <w:bottom w:val="none" w:sz="0" w:space="0" w:color="auto"/>
            <w:right w:val="none" w:sz="0" w:space="0" w:color="auto"/>
          </w:divBdr>
        </w:div>
      </w:divsChild>
    </w:div>
    <w:div w:id="1196041662">
      <w:marLeft w:val="0"/>
      <w:marRight w:val="0"/>
      <w:marTop w:val="0"/>
      <w:marBottom w:val="0"/>
      <w:divBdr>
        <w:top w:val="none" w:sz="0" w:space="0" w:color="auto"/>
        <w:left w:val="none" w:sz="0" w:space="0" w:color="auto"/>
        <w:bottom w:val="none" w:sz="0" w:space="0" w:color="auto"/>
        <w:right w:val="none" w:sz="0" w:space="0" w:color="auto"/>
      </w:divBdr>
      <w:divsChild>
        <w:div w:id="1196041632">
          <w:marLeft w:val="0"/>
          <w:marRight w:val="0"/>
          <w:marTop w:val="0"/>
          <w:marBottom w:val="0"/>
          <w:divBdr>
            <w:top w:val="none" w:sz="0" w:space="0" w:color="auto"/>
            <w:left w:val="none" w:sz="0" w:space="0" w:color="auto"/>
            <w:bottom w:val="none" w:sz="0" w:space="0" w:color="auto"/>
            <w:right w:val="none" w:sz="0" w:space="0" w:color="auto"/>
          </w:divBdr>
        </w:div>
      </w:divsChild>
    </w:div>
    <w:div w:id="1196041663">
      <w:marLeft w:val="0"/>
      <w:marRight w:val="0"/>
      <w:marTop w:val="0"/>
      <w:marBottom w:val="0"/>
      <w:divBdr>
        <w:top w:val="none" w:sz="0" w:space="0" w:color="auto"/>
        <w:left w:val="none" w:sz="0" w:space="0" w:color="auto"/>
        <w:bottom w:val="none" w:sz="0" w:space="0" w:color="auto"/>
        <w:right w:val="none" w:sz="0" w:space="0" w:color="auto"/>
      </w:divBdr>
      <w:divsChild>
        <w:div w:id="1196041598">
          <w:marLeft w:val="0"/>
          <w:marRight w:val="0"/>
          <w:marTop w:val="0"/>
          <w:marBottom w:val="0"/>
          <w:divBdr>
            <w:top w:val="none" w:sz="0" w:space="0" w:color="auto"/>
            <w:left w:val="none" w:sz="0" w:space="0" w:color="auto"/>
            <w:bottom w:val="none" w:sz="0" w:space="0" w:color="auto"/>
            <w:right w:val="none" w:sz="0" w:space="0" w:color="auto"/>
          </w:divBdr>
        </w:div>
      </w:divsChild>
    </w:div>
    <w:div w:id="1208642142">
      <w:bodyDiv w:val="1"/>
      <w:marLeft w:val="0"/>
      <w:marRight w:val="0"/>
      <w:marTop w:val="0"/>
      <w:marBottom w:val="0"/>
      <w:divBdr>
        <w:top w:val="none" w:sz="0" w:space="0" w:color="auto"/>
        <w:left w:val="none" w:sz="0" w:space="0" w:color="auto"/>
        <w:bottom w:val="none" w:sz="0" w:space="0" w:color="auto"/>
        <w:right w:val="none" w:sz="0" w:space="0" w:color="auto"/>
      </w:divBdr>
    </w:div>
    <w:div w:id="1557622085">
      <w:bodyDiv w:val="1"/>
      <w:marLeft w:val="0"/>
      <w:marRight w:val="0"/>
      <w:marTop w:val="0"/>
      <w:marBottom w:val="0"/>
      <w:divBdr>
        <w:top w:val="none" w:sz="0" w:space="0" w:color="auto"/>
        <w:left w:val="none" w:sz="0" w:space="0" w:color="auto"/>
        <w:bottom w:val="none" w:sz="0" w:space="0" w:color="auto"/>
        <w:right w:val="none" w:sz="0" w:space="0" w:color="auto"/>
      </w:divBdr>
    </w:div>
    <w:div w:id="1573809967">
      <w:bodyDiv w:val="1"/>
      <w:marLeft w:val="0"/>
      <w:marRight w:val="0"/>
      <w:marTop w:val="0"/>
      <w:marBottom w:val="0"/>
      <w:divBdr>
        <w:top w:val="none" w:sz="0" w:space="0" w:color="auto"/>
        <w:left w:val="none" w:sz="0" w:space="0" w:color="auto"/>
        <w:bottom w:val="none" w:sz="0" w:space="0" w:color="auto"/>
        <w:right w:val="none" w:sz="0" w:space="0" w:color="auto"/>
      </w:divBdr>
    </w:div>
    <w:div w:id="1661539705">
      <w:bodyDiv w:val="1"/>
      <w:marLeft w:val="0"/>
      <w:marRight w:val="0"/>
      <w:marTop w:val="0"/>
      <w:marBottom w:val="0"/>
      <w:divBdr>
        <w:top w:val="none" w:sz="0" w:space="0" w:color="auto"/>
        <w:left w:val="none" w:sz="0" w:space="0" w:color="auto"/>
        <w:bottom w:val="none" w:sz="0" w:space="0" w:color="auto"/>
        <w:right w:val="none" w:sz="0" w:space="0" w:color="auto"/>
      </w:divBdr>
    </w:div>
    <w:div w:id="1705062015">
      <w:bodyDiv w:val="1"/>
      <w:marLeft w:val="0"/>
      <w:marRight w:val="0"/>
      <w:marTop w:val="0"/>
      <w:marBottom w:val="0"/>
      <w:divBdr>
        <w:top w:val="none" w:sz="0" w:space="0" w:color="auto"/>
        <w:left w:val="none" w:sz="0" w:space="0" w:color="auto"/>
        <w:bottom w:val="none" w:sz="0" w:space="0" w:color="auto"/>
        <w:right w:val="none" w:sz="0" w:space="0" w:color="auto"/>
      </w:divBdr>
    </w:div>
    <w:div w:id="1711148313">
      <w:bodyDiv w:val="1"/>
      <w:marLeft w:val="0"/>
      <w:marRight w:val="0"/>
      <w:marTop w:val="0"/>
      <w:marBottom w:val="0"/>
      <w:divBdr>
        <w:top w:val="none" w:sz="0" w:space="0" w:color="auto"/>
        <w:left w:val="none" w:sz="0" w:space="0" w:color="auto"/>
        <w:bottom w:val="none" w:sz="0" w:space="0" w:color="auto"/>
        <w:right w:val="none" w:sz="0" w:space="0" w:color="auto"/>
      </w:divBdr>
    </w:div>
    <w:div w:id="1771045128">
      <w:bodyDiv w:val="1"/>
      <w:marLeft w:val="0"/>
      <w:marRight w:val="0"/>
      <w:marTop w:val="0"/>
      <w:marBottom w:val="0"/>
      <w:divBdr>
        <w:top w:val="none" w:sz="0" w:space="0" w:color="auto"/>
        <w:left w:val="none" w:sz="0" w:space="0" w:color="auto"/>
        <w:bottom w:val="none" w:sz="0" w:space="0" w:color="auto"/>
        <w:right w:val="none" w:sz="0" w:space="0" w:color="auto"/>
      </w:divBdr>
    </w:div>
    <w:div w:id="1847549632">
      <w:bodyDiv w:val="1"/>
      <w:marLeft w:val="0"/>
      <w:marRight w:val="0"/>
      <w:marTop w:val="0"/>
      <w:marBottom w:val="0"/>
      <w:divBdr>
        <w:top w:val="none" w:sz="0" w:space="0" w:color="auto"/>
        <w:left w:val="none" w:sz="0" w:space="0" w:color="auto"/>
        <w:bottom w:val="none" w:sz="0" w:space="0" w:color="auto"/>
        <w:right w:val="none" w:sz="0" w:space="0" w:color="auto"/>
      </w:divBdr>
    </w:div>
    <w:div w:id="1850172031">
      <w:bodyDiv w:val="1"/>
      <w:marLeft w:val="0"/>
      <w:marRight w:val="0"/>
      <w:marTop w:val="0"/>
      <w:marBottom w:val="0"/>
      <w:divBdr>
        <w:top w:val="none" w:sz="0" w:space="0" w:color="auto"/>
        <w:left w:val="none" w:sz="0" w:space="0" w:color="auto"/>
        <w:bottom w:val="none" w:sz="0" w:space="0" w:color="auto"/>
        <w:right w:val="none" w:sz="0" w:space="0" w:color="auto"/>
      </w:divBdr>
    </w:div>
    <w:div w:id="1956936212">
      <w:bodyDiv w:val="1"/>
      <w:marLeft w:val="0"/>
      <w:marRight w:val="0"/>
      <w:marTop w:val="0"/>
      <w:marBottom w:val="0"/>
      <w:divBdr>
        <w:top w:val="none" w:sz="0" w:space="0" w:color="auto"/>
        <w:left w:val="none" w:sz="0" w:space="0" w:color="auto"/>
        <w:bottom w:val="none" w:sz="0" w:space="0" w:color="auto"/>
        <w:right w:val="none" w:sz="0" w:space="0" w:color="auto"/>
      </w:divBdr>
    </w:div>
    <w:div w:id="1961917187">
      <w:bodyDiv w:val="1"/>
      <w:marLeft w:val="0"/>
      <w:marRight w:val="0"/>
      <w:marTop w:val="0"/>
      <w:marBottom w:val="0"/>
      <w:divBdr>
        <w:top w:val="none" w:sz="0" w:space="0" w:color="auto"/>
        <w:left w:val="none" w:sz="0" w:space="0" w:color="auto"/>
        <w:bottom w:val="none" w:sz="0" w:space="0" w:color="auto"/>
        <w:right w:val="none" w:sz="0" w:space="0" w:color="auto"/>
      </w:divBdr>
    </w:div>
    <w:div w:id="2070613949">
      <w:bodyDiv w:val="1"/>
      <w:marLeft w:val="0"/>
      <w:marRight w:val="0"/>
      <w:marTop w:val="0"/>
      <w:marBottom w:val="0"/>
      <w:divBdr>
        <w:top w:val="none" w:sz="0" w:space="0" w:color="auto"/>
        <w:left w:val="none" w:sz="0" w:space="0" w:color="auto"/>
        <w:bottom w:val="none" w:sz="0" w:space="0" w:color="auto"/>
        <w:right w:val="none" w:sz="0" w:space="0" w:color="auto"/>
      </w:divBdr>
    </w:div>
    <w:div w:id="214430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yperlink" Target="http://www.edhec-risk.com" TargetMode="External"/><Relationship Id="rId2" Type="http://schemas.openxmlformats.org/officeDocument/2006/relationships/numbering" Target="numbering.xml"/><Relationship Id="rId16" Type="http://schemas.openxmlformats.org/officeDocument/2006/relationships/hyperlink" Target="mailto:laure.barralis@scientificbe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philippe.crance@edhec-risk.com" TargetMode="External"/><Relationship Id="rId10" Type="http://schemas.openxmlformats.org/officeDocument/2006/relationships/hyperlink" Target="http://investment.solutions.edhec-risk.institute/wp-content/uploads/publications/EDHEC%20Survey%20on%20Equity%20Factor%20Investing%20-%20Nov%201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67D07-5822-4612-8CB0-E7F69E6B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1542</Words>
  <Characters>9145</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Press_release</vt:lpstr>
      <vt:lpstr>Press_release</vt:lpstr>
    </vt:vector>
  </TitlesOfParts>
  <Company>misys</Company>
  <LinksUpToDate>false</LinksUpToDate>
  <CharactersWithSpaces>10666</CharactersWithSpaces>
  <SharedDoc>false</SharedDoc>
  <HLinks>
    <vt:vector size="24" baseType="variant">
      <vt:variant>
        <vt:i4>2752624</vt:i4>
      </vt:variant>
      <vt:variant>
        <vt:i4>9</vt:i4>
      </vt:variant>
      <vt:variant>
        <vt:i4>0</vt:i4>
      </vt:variant>
      <vt:variant>
        <vt:i4>5</vt:i4>
      </vt:variant>
      <vt:variant>
        <vt:lpwstr>http://www.edhec-risk.com/</vt:lpwstr>
      </vt:variant>
      <vt:variant>
        <vt:lpwstr/>
      </vt:variant>
      <vt:variant>
        <vt:i4>2752624</vt:i4>
      </vt:variant>
      <vt:variant>
        <vt:i4>6</vt:i4>
      </vt:variant>
      <vt:variant>
        <vt:i4>0</vt:i4>
      </vt:variant>
      <vt:variant>
        <vt:i4>5</vt:i4>
      </vt:variant>
      <vt:variant>
        <vt:lpwstr>http://www.edhec-risk.com/</vt:lpwstr>
      </vt:variant>
      <vt:variant>
        <vt:lpwstr/>
      </vt:variant>
      <vt:variant>
        <vt:i4>2752624</vt:i4>
      </vt:variant>
      <vt:variant>
        <vt:i4>3</vt:i4>
      </vt:variant>
      <vt:variant>
        <vt:i4>0</vt:i4>
      </vt:variant>
      <vt:variant>
        <vt:i4>5</vt:i4>
      </vt:variant>
      <vt:variant>
        <vt:lpwstr>http://www.edhec-risk.com/</vt:lpwstr>
      </vt:variant>
      <vt:variant>
        <vt:lpwstr/>
      </vt:variant>
      <vt:variant>
        <vt:i4>2359320</vt:i4>
      </vt:variant>
      <vt:variant>
        <vt:i4>0</vt:i4>
      </vt:variant>
      <vt:variant>
        <vt:i4>0</vt:i4>
      </vt:variant>
      <vt:variant>
        <vt:i4>5</vt:i4>
      </vt:variant>
      <vt:variant>
        <vt:lpwstr>mailto:laura.pensato@edhec-risk.com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Press_release</dc:title>
  <dc:creator>O'KELLY Peter</dc:creator>
  <cp:lastModifiedBy>MOUTFI Abderrazak</cp:lastModifiedBy>
  <cp:revision>6</cp:revision>
  <cp:lastPrinted>2017-10-06T16:14:00Z</cp:lastPrinted>
  <dcterms:created xsi:type="dcterms:W3CDTF">2018-01-09T15:06:00Z</dcterms:created>
  <dcterms:modified xsi:type="dcterms:W3CDTF">2018-01-11T10:10:00Z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-1654126108</vt:i4>
  </property>
</Properties>
</file>