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78" w:rsidRPr="00367E63" w:rsidRDefault="000B3EAD" w:rsidP="0060668E">
      <w:pPr>
        <w:spacing w:line="280" w:lineRule="exact"/>
        <w:jc w:val="center"/>
        <w:rPr>
          <w:rFonts w:ascii="Arial Narrow" w:hAnsi="Arial Narrow"/>
          <w:b/>
          <w:sz w:val="26"/>
        </w:rPr>
      </w:pPr>
      <w:bookmarkStart w:id="0" w:name="_GoBack"/>
      <w:bookmarkEnd w:id="0"/>
      <w:r w:rsidRPr="00367E63">
        <w:rPr>
          <w:noProof/>
          <w:lang w:val="fr-FR"/>
        </w:rPr>
        <w:drawing>
          <wp:anchor distT="0" distB="0" distL="114300" distR="114300" simplePos="0" relativeHeight="251657216" behindDoc="1" locked="0" layoutInCell="1" allowOverlap="1">
            <wp:simplePos x="0" y="0"/>
            <wp:positionH relativeFrom="column">
              <wp:posOffset>1919605</wp:posOffset>
            </wp:positionH>
            <wp:positionV relativeFrom="paragraph">
              <wp:posOffset>-178435</wp:posOffset>
            </wp:positionV>
            <wp:extent cx="1943100" cy="752475"/>
            <wp:effectExtent l="19050" t="0" r="0" b="0"/>
            <wp:wrapTight wrapText="bothSides">
              <wp:wrapPolygon edited="0">
                <wp:start x="-212" y="0"/>
                <wp:lineTo x="-212" y="21327"/>
                <wp:lineTo x="21600" y="21327"/>
                <wp:lineTo x="21600" y="0"/>
                <wp:lineTo x="-212" y="0"/>
              </wp:wrapPolygon>
            </wp:wrapTight>
            <wp:docPr id="18" name="Picture 18" descr="edhec-risk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dhec-risk institute"/>
                    <pic:cNvPicPr>
                      <a:picLocks noChangeAspect="1" noChangeArrowheads="1"/>
                    </pic:cNvPicPr>
                  </pic:nvPicPr>
                  <pic:blipFill>
                    <a:blip r:embed="rId8" cstate="print"/>
                    <a:srcRect/>
                    <a:stretch>
                      <a:fillRect/>
                    </a:stretch>
                  </pic:blipFill>
                  <pic:spPr bwMode="auto">
                    <a:xfrm>
                      <a:off x="0" y="0"/>
                      <a:ext cx="1943100" cy="752475"/>
                    </a:xfrm>
                    <a:prstGeom prst="rect">
                      <a:avLst/>
                    </a:prstGeom>
                    <a:noFill/>
                    <a:ln w="9525">
                      <a:noFill/>
                      <a:miter lim="800000"/>
                      <a:headEnd/>
                      <a:tailEnd/>
                    </a:ln>
                  </pic:spPr>
                </pic:pic>
              </a:graphicData>
            </a:graphic>
          </wp:anchor>
        </w:drawing>
      </w:r>
    </w:p>
    <w:p w:rsidR="00C203DD" w:rsidRPr="00367E63" w:rsidRDefault="00C203DD">
      <w:pPr>
        <w:pStyle w:val="Header"/>
        <w:tabs>
          <w:tab w:val="clear" w:pos="4536"/>
          <w:tab w:val="clear" w:pos="9072"/>
        </w:tabs>
        <w:rPr>
          <w:b/>
          <w:sz w:val="32"/>
        </w:rPr>
      </w:pPr>
    </w:p>
    <w:p w:rsidR="0009747F" w:rsidRPr="00367E63" w:rsidRDefault="0009747F" w:rsidP="005C03E7">
      <w:pPr>
        <w:pStyle w:val="Header"/>
        <w:tabs>
          <w:tab w:val="clear" w:pos="4536"/>
          <w:tab w:val="clear" w:pos="9072"/>
        </w:tabs>
        <w:jc w:val="right"/>
        <w:rPr>
          <w:b/>
          <w:sz w:val="32"/>
        </w:rPr>
      </w:pPr>
    </w:p>
    <w:p w:rsidR="000B3EAD" w:rsidRPr="00367E63" w:rsidRDefault="000B3EAD" w:rsidP="00F409B2">
      <w:pPr>
        <w:pStyle w:val="Header"/>
        <w:tabs>
          <w:tab w:val="clear" w:pos="4536"/>
          <w:tab w:val="clear" w:pos="9072"/>
          <w:tab w:val="right" w:pos="9000"/>
        </w:tabs>
        <w:rPr>
          <w:b/>
          <w:bCs/>
          <w:sz w:val="24"/>
          <w:szCs w:val="24"/>
        </w:rPr>
      </w:pPr>
    </w:p>
    <w:p w:rsidR="00E1612B" w:rsidRPr="00367E63" w:rsidRDefault="00E1612B" w:rsidP="00F409B2">
      <w:pPr>
        <w:pStyle w:val="Header"/>
        <w:tabs>
          <w:tab w:val="clear" w:pos="4536"/>
          <w:tab w:val="clear" w:pos="9072"/>
          <w:tab w:val="right" w:pos="9000"/>
        </w:tabs>
        <w:rPr>
          <w:b/>
          <w:bCs/>
          <w:sz w:val="24"/>
          <w:szCs w:val="24"/>
        </w:rPr>
      </w:pPr>
    </w:p>
    <w:p w:rsidR="004D0478" w:rsidRPr="00367E63" w:rsidRDefault="004D0478" w:rsidP="00F409B2">
      <w:pPr>
        <w:pStyle w:val="Header"/>
        <w:tabs>
          <w:tab w:val="clear" w:pos="4536"/>
          <w:tab w:val="clear" w:pos="9072"/>
          <w:tab w:val="right" w:pos="9000"/>
        </w:tabs>
        <w:rPr>
          <w:b/>
          <w:snapToGrid w:val="0"/>
          <w:color w:val="000000"/>
          <w:sz w:val="24"/>
        </w:rPr>
      </w:pPr>
      <w:r w:rsidRPr="00367E63">
        <w:rPr>
          <w:b/>
          <w:bCs/>
          <w:sz w:val="24"/>
          <w:szCs w:val="24"/>
        </w:rPr>
        <w:t>Press Release</w:t>
      </w:r>
      <w:r w:rsidR="000F1556" w:rsidRPr="00367E63">
        <w:rPr>
          <w:b/>
          <w:bCs/>
          <w:sz w:val="24"/>
          <w:szCs w:val="24"/>
        </w:rPr>
        <w:tab/>
      </w:r>
      <w:r w:rsidR="004F7E21" w:rsidRPr="00367E63">
        <w:rPr>
          <w:b/>
          <w:bCs/>
          <w:sz w:val="24"/>
          <w:szCs w:val="24"/>
        </w:rPr>
        <w:t xml:space="preserve">London, </w:t>
      </w:r>
      <w:r w:rsidR="003A3F4B" w:rsidRPr="00367E63">
        <w:rPr>
          <w:b/>
          <w:snapToGrid w:val="0"/>
          <w:color w:val="000000"/>
          <w:sz w:val="24"/>
        </w:rPr>
        <w:t>Nice,</w:t>
      </w:r>
      <w:r w:rsidR="00560A3B" w:rsidRPr="00367E63">
        <w:rPr>
          <w:b/>
          <w:snapToGrid w:val="0"/>
          <w:color w:val="000000"/>
          <w:sz w:val="24"/>
        </w:rPr>
        <w:t xml:space="preserve"> </w:t>
      </w:r>
      <w:r w:rsidR="00B22CF3" w:rsidRPr="00367E63">
        <w:rPr>
          <w:b/>
          <w:snapToGrid w:val="0"/>
          <w:color w:val="000000"/>
          <w:sz w:val="24"/>
        </w:rPr>
        <w:t xml:space="preserve">Paris, </w:t>
      </w:r>
      <w:r w:rsidR="00A7516A">
        <w:rPr>
          <w:b/>
          <w:snapToGrid w:val="0"/>
          <w:color w:val="000000"/>
          <w:sz w:val="24"/>
        </w:rPr>
        <w:t>May 2</w:t>
      </w:r>
      <w:r w:rsidR="00D975ED" w:rsidRPr="00367E63">
        <w:rPr>
          <w:b/>
          <w:snapToGrid w:val="0"/>
          <w:color w:val="000000"/>
          <w:sz w:val="24"/>
        </w:rPr>
        <w:t>,</w:t>
      </w:r>
      <w:r w:rsidR="004540A3" w:rsidRPr="00367E63">
        <w:rPr>
          <w:b/>
          <w:snapToGrid w:val="0"/>
          <w:color w:val="000000"/>
          <w:sz w:val="24"/>
        </w:rPr>
        <w:t xml:space="preserve"> 20</w:t>
      </w:r>
      <w:r w:rsidR="00A76864" w:rsidRPr="00367E63">
        <w:rPr>
          <w:b/>
          <w:snapToGrid w:val="0"/>
          <w:color w:val="000000"/>
          <w:sz w:val="24"/>
        </w:rPr>
        <w:t>1</w:t>
      </w:r>
      <w:r w:rsidR="00FD7765" w:rsidRPr="00367E63">
        <w:rPr>
          <w:b/>
          <w:snapToGrid w:val="0"/>
          <w:color w:val="000000"/>
          <w:sz w:val="24"/>
        </w:rPr>
        <w:t>8</w:t>
      </w:r>
    </w:p>
    <w:p w:rsidR="00AE5609" w:rsidRPr="00367E63" w:rsidRDefault="00AE5609" w:rsidP="00AE5609">
      <w:pPr>
        <w:autoSpaceDE w:val="0"/>
        <w:autoSpaceDN w:val="0"/>
        <w:adjustRightInd w:val="0"/>
        <w:spacing w:line="260" w:lineRule="atLeast"/>
        <w:rPr>
          <w:color w:val="000000"/>
          <w:sz w:val="22"/>
          <w:szCs w:val="22"/>
        </w:rPr>
      </w:pPr>
    </w:p>
    <w:p w:rsidR="00560A3B" w:rsidRPr="00367E63" w:rsidRDefault="00560A3B" w:rsidP="00AE5609">
      <w:pPr>
        <w:autoSpaceDE w:val="0"/>
        <w:autoSpaceDN w:val="0"/>
        <w:adjustRightInd w:val="0"/>
        <w:spacing w:line="260" w:lineRule="atLeast"/>
        <w:rPr>
          <w:color w:val="000000"/>
          <w:sz w:val="22"/>
          <w:szCs w:val="22"/>
        </w:rPr>
      </w:pPr>
    </w:p>
    <w:p w:rsidR="00AE5609" w:rsidRPr="00367E63" w:rsidRDefault="00AD6597" w:rsidP="00AE5609">
      <w:pPr>
        <w:autoSpaceDE w:val="0"/>
        <w:autoSpaceDN w:val="0"/>
        <w:adjustRightInd w:val="0"/>
        <w:spacing w:line="260" w:lineRule="atLeast"/>
        <w:jc w:val="center"/>
        <w:rPr>
          <w:b/>
          <w:sz w:val="34"/>
          <w:szCs w:val="34"/>
        </w:rPr>
      </w:pPr>
      <w:r>
        <w:rPr>
          <w:b/>
          <w:sz w:val="34"/>
          <w:szCs w:val="34"/>
        </w:rPr>
        <w:t xml:space="preserve">Introducing the EDHEC-Princeton </w:t>
      </w:r>
      <w:r w:rsidR="00C101AE">
        <w:rPr>
          <w:b/>
          <w:sz w:val="34"/>
          <w:szCs w:val="34"/>
        </w:rPr>
        <w:t xml:space="preserve">Retirement </w:t>
      </w:r>
      <w:r w:rsidR="00330ECC">
        <w:rPr>
          <w:b/>
          <w:sz w:val="34"/>
          <w:szCs w:val="34"/>
        </w:rPr>
        <w:t>Go</w:t>
      </w:r>
      <w:r>
        <w:rPr>
          <w:b/>
          <w:sz w:val="34"/>
          <w:szCs w:val="34"/>
        </w:rPr>
        <w:t xml:space="preserve">al-Based Investing </w:t>
      </w:r>
      <w:r w:rsidR="00B604F3">
        <w:rPr>
          <w:b/>
          <w:sz w:val="34"/>
          <w:szCs w:val="34"/>
        </w:rPr>
        <w:t>I</w:t>
      </w:r>
      <w:r>
        <w:rPr>
          <w:b/>
          <w:sz w:val="34"/>
          <w:szCs w:val="34"/>
        </w:rPr>
        <w:t xml:space="preserve">ndex </w:t>
      </w:r>
      <w:r w:rsidR="00B604F3">
        <w:rPr>
          <w:b/>
          <w:sz w:val="34"/>
          <w:szCs w:val="34"/>
        </w:rPr>
        <w:t>S</w:t>
      </w:r>
      <w:r>
        <w:rPr>
          <w:b/>
          <w:sz w:val="34"/>
          <w:szCs w:val="34"/>
        </w:rPr>
        <w:t>eries</w:t>
      </w:r>
      <w:r w:rsidR="00B604F3">
        <w:rPr>
          <w:b/>
          <w:sz w:val="34"/>
          <w:szCs w:val="34"/>
        </w:rPr>
        <w:t xml:space="preserve"> –</w:t>
      </w:r>
      <w:r>
        <w:rPr>
          <w:b/>
          <w:sz w:val="34"/>
          <w:szCs w:val="34"/>
        </w:rPr>
        <w:t xml:space="preserve"> an answer to the</w:t>
      </w:r>
      <w:r w:rsidR="00330ECC">
        <w:rPr>
          <w:b/>
          <w:sz w:val="34"/>
          <w:szCs w:val="34"/>
        </w:rPr>
        <w:t xml:space="preserve"> retirement p</w:t>
      </w:r>
      <w:r>
        <w:rPr>
          <w:b/>
          <w:sz w:val="34"/>
          <w:szCs w:val="34"/>
        </w:rPr>
        <w:t>roblem</w:t>
      </w:r>
      <w:r w:rsidR="00330ECC">
        <w:rPr>
          <w:b/>
          <w:sz w:val="34"/>
          <w:szCs w:val="34"/>
        </w:rPr>
        <w:t xml:space="preserve"> </w:t>
      </w:r>
    </w:p>
    <w:p w:rsidR="00AE5609" w:rsidRPr="00367E63" w:rsidRDefault="00AE5609" w:rsidP="00713BB0">
      <w:pPr>
        <w:jc w:val="both"/>
        <w:rPr>
          <w:sz w:val="22"/>
          <w:szCs w:val="22"/>
        </w:rPr>
      </w:pPr>
    </w:p>
    <w:p w:rsidR="004143F7" w:rsidRPr="00E24907" w:rsidRDefault="004143F7" w:rsidP="004143F7">
      <w:pPr>
        <w:spacing w:line="280" w:lineRule="atLeast"/>
        <w:jc w:val="both"/>
      </w:pPr>
      <w:r w:rsidRPr="00E24907">
        <w:t xml:space="preserve"> </w:t>
      </w:r>
    </w:p>
    <w:p w:rsidR="00927BFE" w:rsidRPr="00DE4031" w:rsidRDefault="00927BFE" w:rsidP="00C017C5">
      <w:pPr>
        <w:jc w:val="both"/>
      </w:pPr>
      <w:r w:rsidRPr="002227FF">
        <w:rPr>
          <w:lang w:eastAsia="ja-JP"/>
        </w:rPr>
        <w:t xml:space="preserve">With the </w:t>
      </w:r>
      <w:r w:rsidR="00B604F3">
        <w:rPr>
          <w:lang w:eastAsia="ja-JP"/>
        </w:rPr>
        <w:t xml:space="preserve">growing </w:t>
      </w:r>
      <w:r w:rsidRPr="002227FF">
        <w:rPr>
          <w:lang w:eastAsia="ja-JP"/>
        </w:rPr>
        <w:t xml:space="preserve">need to supplement public and private retirement benefits </w:t>
      </w:r>
      <w:r w:rsidR="00B604F3">
        <w:rPr>
          <w:lang w:eastAsia="ja-JP"/>
        </w:rPr>
        <w:t xml:space="preserve">with </w:t>
      </w:r>
      <w:r w:rsidRPr="002227FF">
        <w:rPr>
          <w:lang w:eastAsia="ja-JP"/>
        </w:rPr>
        <w:t>voluntary contributions, individuals are becoming increasingly responsible for their own retirement savings and investment decisions</w:t>
      </w:r>
      <w:r w:rsidRPr="002227FF">
        <w:t>. This global trend poses substantial challenges to individuals, who typically lack the expertise required to make such complex financial decisions</w:t>
      </w:r>
      <w:r>
        <w:t xml:space="preserve">. </w:t>
      </w:r>
      <w:r w:rsidRPr="002227FF">
        <w:t xml:space="preserve">Unfortunately, current investment products </w:t>
      </w:r>
      <w:r>
        <w:t>such as target date funds</w:t>
      </w:r>
      <w:r w:rsidR="00B604F3">
        <w:t xml:space="preserve"> that are often</w:t>
      </w:r>
      <w:r>
        <w:t xml:space="preserve"> used as default options in retirement </w:t>
      </w:r>
      <w:proofErr w:type="gramStart"/>
      <w:r>
        <w:t>accounts,</w:t>
      </w:r>
      <w:proofErr w:type="gramEnd"/>
      <w:r w:rsidRPr="002227FF">
        <w:t xml:space="preserve"> hardly provide a </w:t>
      </w:r>
      <w:r>
        <w:t xml:space="preserve">solution </w:t>
      </w:r>
      <w:r w:rsidRPr="002227FF">
        <w:t xml:space="preserve">to investors’ and households’ replacement income needs in retirement. </w:t>
      </w:r>
    </w:p>
    <w:p w:rsidR="000B3EAD" w:rsidRPr="00E24907" w:rsidRDefault="000B3EAD" w:rsidP="005C6B2A">
      <w:pPr>
        <w:jc w:val="both"/>
      </w:pPr>
    </w:p>
    <w:p w:rsidR="006C53D0" w:rsidRPr="00E24907" w:rsidRDefault="009C192E" w:rsidP="00493F01">
      <w:pPr>
        <w:jc w:val="both"/>
      </w:pPr>
      <w:r w:rsidRPr="00E24907">
        <w:t xml:space="preserve">In a new publication entitled </w:t>
      </w:r>
      <w:r w:rsidR="00E24907" w:rsidRPr="00E24907">
        <w:t>“</w:t>
      </w:r>
      <w:hyperlink r:id="rId9" w:history="1">
        <w:r w:rsidR="00CE297C" w:rsidRPr="00E24907">
          <w:rPr>
            <w:rStyle w:val="Hyperlink"/>
          </w:rPr>
          <w:t>App</w:t>
        </w:r>
        <w:r w:rsidR="00CE297C" w:rsidRPr="00E24907">
          <w:rPr>
            <w:rStyle w:val="Hyperlink"/>
          </w:rPr>
          <w:t>l</w:t>
        </w:r>
        <w:r w:rsidR="00CE297C">
          <w:rPr>
            <w:rStyle w:val="Hyperlink"/>
          </w:rPr>
          <w:t>y</w:t>
        </w:r>
        <w:r w:rsidR="00CE297C">
          <w:rPr>
            <w:rStyle w:val="Hyperlink"/>
          </w:rPr>
          <w:t>i</w:t>
        </w:r>
        <w:r w:rsidR="00CE297C">
          <w:rPr>
            <w:rStyle w:val="Hyperlink"/>
          </w:rPr>
          <w:t>ng</w:t>
        </w:r>
        <w:r w:rsidR="00CE297C" w:rsidRPr="00E24907">
          <w:rPr>
            <w:rStyle w:val="Hyperlink"/>
          </w:rPr>
          <w:t xml:space="preserve"> Goal-Based Investing Principles to the Retirement Problem</w:t>
        </w:r>
      </w:hyperlink>
      <w:r w:rsidR="00E24907" w:rsidRPr="00E24907">
        <w:t>”</w:t>
      </w:r>
      <w:r w:rsidRPr="00E24907">
        <w:t xml:space="preserve">, EDHEC-Risk Institute and </w:t>
      </w:r>
      <w:r w:rsidR="00251EF4" w:rsidRPr="00251EF4">
        <w:t xml:space="preserve">Professor John </w:t>
      </w:r>
      <w:proofErr w:type="spellStart"/>
      <w:r w:rsidR="00251EF4" w:rsidRPr="00251EF4">
        <w:t>Mulvey</w:t>
      </w:r>
      <w:proofErr w:type="spellEnd"/>
      <w:r w:rsidR="00251EF4" w:rsidRPr="00251EF4">
        <w:t xml:space="preserve"> of the </w:t>
      </w:r>
      <w:r w:rsidRPr="00E24907">
        <w:t xml:space="preserve">Operations Research &amp; Financial Engineering </w:t>
      </w:r>
      <w:r w:rsidR="00B604F3" w:rsidRPr="00251EF4">
        <w:t xml:space="preserve">Department </w:t>
      </w:r>
      <w:r w:rsidR="001D65A5">
        <w:t>at Princeton University</w:t>
      </w:r>
      <w:r w:rsidRPr="00E24907">
        <w:t xml:space="preserve"> </w:t>
      </w:r>
      <w:r w:rsidR="001D65A5">
        <w:t>outline</w:t>
      </w:r>
      <w:r w:rsidR="00493F01" w:rsidRPr="00E24907">
        <w:t xml:space="preserve"> the shortcomings of existing </w:t>
      </w:r>
      <w:r w:rsidR="001D65A5">
        <w:t xml:space="preserve">retirement </w:t>
      </w:r>
      <w:r w:rsidR="00493F01" w:rsidRPr="00E24907">
        <w:t xml:space="preserve">products, and lay the academic foundations </w:t>
      </w:r>
      <w:r w:rsidR="00293623">
        <w:t>for</w:t>
      </w:r>
      <w:r w:rsidR="00493F01" w:rsidRPr="00E24907">
        <w:t xml:space="preserve"> a new </w:t>
      </w:r>
      <w:r w:rsidR="00927BFE">
        <w:t>generation</w:t>
      </w:r>
      <w:r w:rsidR="00927BFE" w:rsidRPr="00E24907">
        <w:t xml:space="preserve"> </w:t>
      </w:r>
      <w:r w:rsidR="00493F01" w:rsidRPr="00E24907">
        <w:t xml:space="preserve">of </w:t>
      </w:r>
      <w:r w:rsidR="002A5A8E" w:rsidRPr="00E24907">
        <w:rPr>
          <w:i/>
        </w:rPr>
        <w:t>risk-controlled target date funds</w:t>
      </w:r>
      <w:r w:rsidR="002A5A8E" w:rsidRPr="00E24907">
        <w:t>.</w:t>
      </w:r>
    </w:p>
    <w:p w:rsidR="006C53D0" w:rsidRPr="00E24907" w:rsidRDefault="006C53D0" w:rsidP="005C6B2A">
      <w:pPr>
        <w:jc w:val="both"/>
      </w:pPr>
    </w:p>
    <w:p w:rsidR="009C192E" w:rsidRPr="00932E9A" w:rsidRDefault="00493F01" w:rsidP="005C6B2A">
      <w:pPr>
        <w:jc w:val="both"/>
        <w:rPr>
          <w:b/>
        </w:rPr>
      </w:pPr>
      <w:r w:rsidRPr="00932E9A">
        <w:rPr>
          <w:b/>
        </w:rPr>
        <w:t>The research efforts</w:t>
      </w:r>
      <w:r w:rsidR="00927BFE">
        <w:rPr>
          <w:b/>
        </w:rPr>
        <w:t xml:space="preserve"> towards the design of more meaningful retirement solutions</w:t>
      </w:r>
      <w:r w:rsidR="001D65A5" w:rsidRPr="00932E9A">
        <w:rPr>
          <w:b/>
        </w:rPr>
        <w:t xml:space="preserve">, with the support of </w:t>
      </w:r>
      <w:r w:rsidR="00136E64">
        <w:rPr>
          <w:b/>
        </w:rPr>
        <w:t xml:space="preserve">Bank of America’s </w:t>
      </w:r>
      <w:r w:rsidR="00FE7A88">
        <w:rPr>
          <w:b/>
        </w:rPr>
        <w:t>Merrill Lynch Global Wealth Management</w:t>
      </w:r>
      <w:r w:rsidR="00136E64">
        <w:rPr>
          <w:b/>
        </w:rPr>
        <w:t xml:space="preserve"> group</w:t>
      </w:r>
      <w:r w:rsidR="001D65A5" w:rsidRPr="00932E9A">
        <w:rPr>
          <w:b/>
        </w:rPr>
        <w:t xml:space="preserve">, </w:t>
      </w:r>
      <w:r w:rsidR="00E24907" w:rsidRPr="00932E9A">
        <w:rPr>
          <w:b/>
        </w:rPr>
        <w:t xml:space="preserve">have led </w:t>
      </w:r>
      <w:r w:rsidRPr="00932E9A">
        <w:rPr>
          <w:b/>
        </w:rPr>
        <w:t xml:space="preserve">to the design of the EDHEC-Princeton </w:t>
      </w:r>
      <w:r w:rsidR="00C26B01">
        <w:rPr>
          <w:b/>
        </w:rPr>
        <w:t xml:space="preserve">Retirement </w:t>
      </w:r>
      <w:r w:rsidRPr="00932E9A">
        <w:rPr>
          <w:b/>
        </w:rPr>
        <w:t xml:space="preserve">Goal-Based </w:t>
      </w:r>
      <w:r w:rsidR="00B604F3">
        <w:rPr>
          <w:b/>
        </w:rPr>
        <w:t>Investing I</w:t>
      </w:r>
      <w:r w:rsidRPr="00932E9A">
        <w:rPr>
          <w:b/>
        </w:rPr>
        <w:t xml:space="preserve">ndex </w:t>
      </w:r>
      <w:r w:rsidR="00B604F3">
        <w:rPr>
          <w:b/>
        </w:rPr>
        <w:t>S</w:t>
      </w:r>
      <w:r w:rsidRPr="00932E9A">
        <w:rPr>
          <w:b/>
        </w:rPr>
        <w:t xml:space="preserve">eries, available at </w:t>
      </w:r>
      <w:hyperlink r:id="rId10" w:history="1">
        <w:r w:rsidR="00AA0B4A">
          <w:rPr>
            <w:rStyle w:val="Hyperlink"/>
            <w:b/>
          </w:rPr>
          <w:t>risk.edhec.edu/indices-i</w:t>
        </w:r>
        <w:r w:rsidR="00AA0B4A">
          <w:rPr>
            <w:rStyle w:val="Hyperlink"/>
            <w:b/>
          </w:rPr>
          <w:t>n</w:t>
        </w:r>
        <w:r w:rsidR="00AA0B4A">
          <w:rPr>
            <w:rStyle w:val="Hyperlink"/>
            <w:b/>
          </w:rPr>
          <w:t>vestment-solutions</w:t>
        </w:r>
      </w:hyperlink>
      <w:r w:rsidR="00BB5DED" w:rsidRPr="00932E9A">
        <w:rPr>
          <w:b/>
        </w:rPr>
        <w:t xml:space="preserve">. </w:t>
      </w:r>
    </w:p>
    <w:p w:rsidR="00C90BAD" w:rsidRPr="00E24907" w:rsidRDefault="00C90BAD" w:rsidP="005C6B2A">
      <w:pPr>
        <w:jc w:val="both"/>
      </w:pPr>
    </w:p>
    <w:p w:rsidR="009D3733" w:rsidRPr="00E24907" w:rsidRDefault="009D3733" w:rsidP="005C6B2A">
      <w:pPr>
        <w:jc w:val="both"/>
      </w:pPr>
      <w:r w:rsidRPr="00E24907">
        <w:t>The index series answer</w:t>
      </w:r>
      <w:r w:rsidR="00B604F3">
        <w:t>s</w:t>
      </w:r>
      <w:r w:rsidRPr="00E24907">
        <w:t xml:space="preserve"> two </w:t>
      </w:r>
      <w:r w:rsidR="00927BFE">
        <w:t xml:space="preserve">important questions from a </w:t>
      </w:r>
      <w:r w:rsidR="004A5204" w:rsidRPr="00E24907">
        <w:t>retirement invest</w:t>
      </w:r>
      <w:r w:rsidR="00927BFE">
        <w:t>ing</w:t>
      </w:r>
      <w:r w:rsidR="00C017C5">
        <w:t xml:space="preserve"> </w:t>
      </w:r>
      <w:r w:rsidR="00927BFE">
        <w:t>standpoint</w:t>
      </w:r>
      <w:r w:rsidRPr="00E24907">
        <w:t>:</w:t>
      </w:r>
    </w:p>
    <w:p w:rsidR="009D3733" w:rsidRPr="00E24907" w:rsidRDefault="009D3733" w:rsidP="005C6B2A">
      <w:pPr>
        <w:jc w:val="both"/>
      </w:pPr>
    </w:p>
    <w:p w:rsidR="00DA6EEA" w:rsidRPr="00E24907" w:rsidRDefault="00927BFE" w:rsidP="00E24907">
      <w:pPr>
        <w:pStyle w:val="ListParagraph"/>
        <w:numPr>
          <w:ilvl w:val="0"/>
          <w:numId w:val="18"/>
        </w:numPr>
        <w:spacing w:line="240" w:lineRule="auto"/>
        <w:rPr>
          <w:rFonts w:ascii="Times New Roman" w:hAnsi="Times New Roman" w:cs="Times New Roman"/>
          <w:sz w:val="24"/>
          <w:szCs w:val="24"/>
        </w:rPr>
      </w:pPr>
      <w:r>
        <w:rPr>
          <w:rFonts w:ascii="Times New Roman" w:hAnsi="Times New Roman" w:cs="Times New Roman"/>
          <w:sz w:val="24"/>
          <w:szCs w:val="24"/>
        </w:rPr>
        <w:t>How much replacement income can be acquired from a given level of retirement savings? Given that income, and not wealth, is what matters in retire</w:t>
      </w:r>
      <w:r w:rsidR="00FC0183">
        <w:rPr>
          <w:rFonts w:ascii="Times New Roman" w:hAnsi="Times New Roman" w:cs="Times New Roman"/>
          <w:sz w:val="24"/>
          <w:szCs w:val="24"/>
        </w:rPr>
        <w:t>ment, the</w:t>
      </w:r>
      <w:r>
        <w:rPr>
          <w:rFonts w:ascii="Times New Roman" w:hAnsi="Times New Roman" w:cs="Times New Roman"/>
          <w:sz w:val="24"/>
          <w:szCs w:val="24"/>
        </w:rPr>
        <w:t xml:space="preserve"> ability to translate wealth into replacement income is critically important in assessing individual portfolios' adequacy with respect to retirement needs.</w:t>
      </w:r>
      <w:r w:rsidR="008E2029" w:rsidRPr="00E24907">
        <w:rPr>
          <w:rFonts w:ascii="Times New Roman" w:hAnsi="Times New Roman" w:cs="Times New Roman"/>
          <w:sz w:val="24"/>
          <w:szCs w:val="24"/>
        </w:rPr>
        <w:t xml:space="preserve"> The </w:t>
      </w:r>
      <w:r w:rsidR="008E2029" w:rsidRPr="008279D6">
        <w:rPr>
          <w:rFonts w:ascii="Times New Roman" w:hAnsi="Times New Roman" w:cs="Times New Roman"/>
          <w:i/>
          <w:sz w:val="24"/>
          <w:szCs w:val="24"/>
        </w:rPr>
        <w:t xml:space="preserve">Goal Price Index </w:t>
      </w:r>
      <w:r w:rsidR="008E2029" w:rsidRPr="00E24907">
        <w:rPr>
          <w:rFonts w:ascii="Times New Roman" w:hAnsi="Times New Roman" w:cs="Times New Roman"/>
          <w:sz w:val="24"/>
          <w:szCs w:val="24"/>
        </w:rPr>
        <w:t xml:space="preserve">series </w:t>
      </w:r>
      <w:r>
        <w:rPr>
          <w:rFonts w:ascii="Times New Roman" w:hAnsi="Times New Roman" w:cs="Times New Roman"/>
          <w:sz w:val="24"/>
          <w:szCs w:val="24"/>
        </w:rPr>
        <w:t xml:space="preserve">has been introduced as </w:t>
      </w:r>
      <w:r w:rsidR="008E2029" w:rsidRPr="00E24907">
        <w:rPr>
          <w:rFonts w:ascii="Times New Roman" w:hAnsi="Times New Roman" w:cs="Times New Roman"/>
          <w:sz w:val="24"/>
          <w:szCs w:val="24"/>
        </w:rPr>
        <w:t xml:space="preserve">the appropriate tool </w:t>
      </w:r>
      <w:r w:rsidR="00CE297C">
        <w:rPr>
          <w:rFonts w:ascii="Times New Roman" w:hAnsi="Times New Roman" w:cs="Times New Roman"/>
          <w:sz w:val="24"/>
          <w:szCs w:val="24"/>
        </w:rPr>
        <w:t>to measure the purchasing power of retirement savings in terms of replacement income</w:t>
      </w:r>
      <w:r w:rsidR="00DA6EEA" w:rsidRPr="00E24907">
        <w:rPr>
          <w:rFonts w:ascii="Times New Roman" w:hAnsi="Times New Roman" w:cs="Times New Roman"/>
          <w:sz w:val="24"/>
          <w:szCs w:val="24"/>
        </w:rPr>
        <w:t>.</w:t>
      </w:r>
    </w:p>
    <w:p w:rsidR="00E24907" w:rsidRPr="00E24907" w:rsidRDefault="00E24907" w:rsidP="00E24907">
      <w:pPr>
        <w:pStyle w:val="ListParagraph"/>
        <w:rPr>
          <w:rFonts w:ascii="Times New Roman" w:hAnsi="Times New Roman" w:cs="Times New Roman"/>
          <w:sz w:val="24"/>
          <w:szCs w:val="24"/>
        </w:rPr>
      </w:pPr>
    </w:p>
    <w:p w:rsidR="00DA6EEA" w:rsidRPr="00E24907" w:rsidRDefault="00927BFE" w:rsidP="00E24907">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 </w:t>
      </w:r>
      <w:r w:rsidR="00B604F3">
        <w:rPr>
          <w:rFonts w:ascii="Times New Roman" w:hAnsi="Times New Roman" w:cs="Times New Roman"/>
          <w:sz w:val="24"/>
          <w:szCs w:val="24"/>
        </w:rPr>
        <w:t xml:space="preserve">does one </w:t>
      </w:r>
      <w:r>
        <w:rPr>
          <w:rFonts w:ascii="Times New Roman" w:hAnsi="Times New Roman" w:cs="Times New Roman"/>
          <w:sz w:val="24"/>
          <w:szCs w:val="24"/>
        </w:rPr>
        <w:t xml:space="preserve">generate the kind of upside potential that is needed to achieve target levels of replacement income </w:t>
      </w:r>
      <w:r w:rsidR="00FC0183">
        <w:rPr>
          <w:rFonts w:ascii="Times New Roman" w:hAnsi="Times New Roman" w:cs="Times New Roman"/>
          <w:sz w:val="24"/>
          <w:szCs w:val="24"/>
        </w:rPr>
        <w:t xml:space="preserve">while securing minimum consumption levels </w:t>
      </w:r>
      <w:r>
        <w:rPr>
          <w:rFonts w:ascii="Times New Roman" w:hAnsi="Times New Roman" w:cs="Times New Roman"/>
          <w:sz w:val="24"/>
          <w:szCs w:val="24"/>
        </w:rPr>
        <w:t xml:space="preserve">in retirement? </w:t>
      </w:r>
      <w:r w:rsidR="00FC0183">
        <w:rPr>
          <w:rFonts w:ascii="Times New Roman" w:hAnsi="Times New Roman" w:cs="Times New Roman"/>
          <w:sz w:val="24"/>
          <w:szCs w:val="24"/>
        </w:rPr>
        <w:t xml:space="preserve">Dynamic allocation to two suitably designed </w:t>
      </w:r>
      <w:r w:rsidR="00FC0183" w:rsidRPr="00E24907">
        <w:rPr>
          <w:rFonts w:ascii="Times New Roman" w:hAnsi="Times New Roman" w:cs="Times New Roman"/>
          <w:sz w:val="24"/>
          <w:szCs w:val="24"/>
        </w:rPr>
        <w:t>“safe” and “risky” building blocks</w:t>
      </w:r>
      <w:r w:rsidR="00B604F3">
        <w:rPr>
          <w:rFonts w:ascii="Times New Roman" w:hAnsi="Times New Roman" w:cs="Times New Roman"/>
          <w:sz w:val="24"/>
          <w:szCs w:val="24"/>
        </w:rPr>
        <w:t xml:space="preserve"> (namely</w:t>
      </w:r>
      <w:r w:rsidR="00FC0183" w:rsidRPr="00E24907">
        <w:rPr>
          <w:rFonts w:ascii="Times New Roman" w:hAnsi="Times New Roman" w:cs="Times New Roman"/>
          <w:sz w:val="24"/>
          <w:szCs w:val="24"/>
        </w:rPr>
        <w:t xml:space="preserve"> the </w:t>
      </w:r>
      <w:r w:rsidR="00FC0183">
        <w:rPr>
          <w:rFonts w:ascii="Times New Roman" w:hAnsi="Times New Roman" w:cs="Times New Roman"/>
          <w:sz w:val="24"/>
          <w:szCs w:val="24"/>
        </w:rPr>
        <w:t xml:space="preserve">retirement </w:t>
      </w:r>
      <w:r w:rsidR="00FC0183" w:rsidRPr="00E24907">
        <w:rPr>
          <w:rFonts w:ascii="Times New Roman" w:hAnsi="Times New Roman" w:cs="Times New Roman"/>
          <w:sz w:val="24"/>
          <w:szCs w:val="24"/>
        </w:rPr>
        <w:t>goal-hedging portfolio and the</w:t>
      </w:r>
      <w:r w:rsidR="00FC0183">
        <w:rPr>
          <w:rFonts w:ascii="Times New Roman" w:hAnsi="Times New Roman" w:cs="Times New Roman"/>
          <w:sz w:val="24"/>
          <w:szCs w:val="24"/>
        </w:rPr>
        <w:t xml:space="preserve"> performance-seeking portfolio</w:t>
      </w:r>
      <w:r w:rsidR="00B604F3">
        <w:rPr>
          <w:rFonts w:ascii="Times New Roman" w:hAnsi="Times New Roman" w:cs="Times New Roman"/>
          <w:sz w:val="24"/>
          <w:szCs w:val="24"/>
        </w:rPr>
        <w:t>)</w:t>
      </w:r>
      <w:r w:rsidR="00FC0183">
        <w:rPr>
          <w:rFonts w:ascii="Times New Roman" w:hAnsi="Times New Roman" w:cs="Times New Roman"/>
          <w:sz w:val="24"/>
          <w:szCs w:val="24"/>
        </w:rPr>
        <w:t xml:space="preserve">, is required to achieve this dual objective. </w:t>
      </w:r>
      <w:r w:rsidR="00302DB6" w:rsidRPr="00E24907">
        <w:rPr>
          <w:rFonts w:ascii="Times New Roman" w:hAnsi="Times New Roman" w:cs="Times New Roman"/>
          <w:sz w:val="24"/>
          <w:szCs w:val="24"/>
        </w:rPr>
        <w:t>T</w:t>
      </w:r>
      <w:r w:rsidR="00FC0183">
        <w:rPr>
          <w:rFonts w:ascii="Times New Roman" w:hAnsi="Times New Roman" w:cs="Times New Roman"/>
          <w:sz w:val="24"/>
          <w:szCs w:val="24"/>
        </w:rPr>
        <w:t>he</w:t>
      </w:r>
      <w:r w:rsidR="00302DB6" w:rsidRPr="00E24907">
        <w:rPr>
          <w:rFonts w:ascii="Times New Roman" w:hAnsi="Times New Roman" w:cs="Times New Roman"/>
          <w:sz w:val="24"/>
          <w:szCs w:val="24"/>
        </w:rPr>
        <w:t xml:space="preserve"> Goal-Based Investing </w:t>
      </w:r>
      <w:r w:rsidR="00FC0183">
        <w:rPr>
          <w:rFonts w:ascii="Times New Roman" w:hAnsi="Times New Roman" w:cs="Times New Roman"/>
          <w:sz w:val="24"/>
          <w:szCs w:val="24"/>
        </w:rPr>
        <w:t xml:space="preserve">Index </w:t>
      </w:r>
      <w:r w:rsidR="00B604F3">
        <w:rPr>
          <w:rFonts w:ascii="Times New Roman" w:hAnsi="Times New Roman" w:cs="Times New Roman"/>
          <w:sz w:val="24"/>
          <w:szCs w:val="24"/>
        </w:rPr>
        <w:t>S</w:t>
      </w:r>
      <w:r w:rsidR="00FC0183">
        <w:rPr>
          <w:rFonts w:ascii="Times New Roman" w:hAnsi="Times New Roman" w:cs="Times New Roman"/>
          <w:sz w:val="24"/>
          <w:szCs w:val="24"/>
        </w:rPr>
        <w:t>eries</w:t>
      </w:r>
      <w:r w:rsidR="00FC0183" w:rsidRPr="00E24907">
        <w:rPr>
          <w:rFonts w:ascii="Times New Roman" w:hAnsi="Times New Roman" w:cs="Times New Roman"/>
          <w:sz w:val="24"/>
          <w:szCs w:val="24"/>
        </w:rPr>
        <w:t xml:space="preserve"> </w:t>
      </w:r>
      <w:r w:rsidR="00FC0183">
        <w:rPr>
          <w:rFonts w:ascii="Times New Roman" w:hAnsi="Times New Roman" w:cs="Times New Roman"/>
          <w:sz w:val="24"/>
          <w:szCs w:val="24"/>
        </w:rPr>
        <w:t xml:space="preserve">has been introduced to provide a benchmark for such dynamic retirement solutions, which </w:t>
      </w:r>
      <w:r w:rsidR="00C017C5">
        <w:rPr>
          <w:rFonts w:ascii="Times New Roman" w:hAnsi="Times New Roman" w:cs="Times New Roman"/>
          <w:sz w:val="24"/>
          <w:szCs w:val="24"/>
        </w:rPr>
        <w:t>c</w:t>
      </w:r>
      <w:r w:rsidR="00FC0183">
        <w:rPr>
          <w:rFonts w:ascii="Times New Roman" w:hAnsi="Times New Roman" w:cs="Times New Roman"/>
          <w:sz w:val="24"/>
          <w:szCs w:val="24"/>
        </w:rPr>
        <w:t>an be regarded as improved, risk-managed forms of target-date funds.</w:t>
      </w:r>
    </w:p>
    <w:p w:rsidR="00C017C5" w:rsidRPr="00E24907" w:rsidRDefault="00C017C5" w:rsidP="005C6B2A">
      <w:pPr>
        <w:jc w:val="both"/>
      </w:pPr>
    </w:p>
    <w:p w:rsidR="009159BE" w:rsidRDefault="00E24907" w:rsidP="00960AA2">
      <w:pPr>
        <w:autoSpaceDE w:val="0"/>
        <w:autoSpaceDN w:val="0"/>
        <w:adjustRightInd w:val="0"/>
      </w:pPr>
      <w:r w:rsidRPr="00E24907">
        <w:t xml:space="preserve">Commenting on the </w:t>
      </w:r>
      <w:r w:rsidR="009159BE">
        <w:t>research publication</w:t>
      </w:r>
      <w:r w:rsidRPr="00E24907">
        <w:t xml:space="preserve">, </w:t>
      </w:r>
      <w:r w:rsidR="00E04CA0" w:rsidRPr="00E24907">
        <w:t xml:space="preserve">John </w:t>
      </w:r>
      <w:proofErr w:type="spellStart"/>
      <w:r w:rsidR="00E04CA0" w:rsidRPr="00E24907">
        <w:t>Mulvey</w:t>
      </w:r>
      <w:proofErr w:type="spellEnd"/>
      <w:r w:rsidR="00E04CA0" w:rsidRPr="00E24907">
        <w:t xml:space="preserve">, </w:t>
      </w:r>
      <w:r w:rsidR="00960AA2" w:rsidRPr="00960AA2">
        <w:t>Professor of Operations Research and Financial Engineering</w:t>
      </w:r>
      <w:r w:rsidR="00B604F3">
        <w:t xml:space="preserve"> in the</w:t>
      </w:r>
      <w:r w:rsidR="00960AA2" w:rsidRPr="00960AA2">
        <w:t xml:space="preserve"> ORFE Department</w:t>
      </w:r>
      <w:r w:rsidR="00B604F3">
        <w:t xml:space="preserve"> at</w:t>
      </w:r>
      <w:r w:rsidR="00960AA2" w:rsidRPr="00960AA2">
        <w:t xml:space="preserve"> Princeton University</w:t>
      </w:r>
      <w:r w:rsidR="009159BE">
        <w:t xml:space="preserve">, </w:t>
      </w:r>
      <w:r w:rsidR="00C017C5">
        <w:t>said “</w:t>
      </w:r>
      <w:r w:rsidR="009159BE">
        <w:t xml:space="preserve">Applying Goal-Based Investing Principles to the Retirement Problem discusses important issues with developing the index series and its practical usage.  Many developed countries are moving to </w:t>
      </w:r>
      <w:r w:rsidR="009159BE">
        <w:lastRenderedPageBreak/>
        <w:t>a society with greater personal responsibility for financial decisions.  This trend is evident with the shift from defined</w:t>
      </w:r>
      <w:r w:rsidR="00B604F3">
        <w:t>-</w:t>
      </w:r>
      <w:r w:rsidR="009159BE">
        <w:t>benefit to defined</w:t>
      </w:r>
      <w:r w:rsidR="00B604F3">
        <w:t>-</w:t>
      </w:r>
      <w:r w:rsidR="009159BE">
        <w:t xml:space="preserve">contribution pension plans. Unfortunately, most people do not have the tools </w:t>
      </w:r>
      <w:proofErr w:type="gramStart"/>
      <w:r w:rsidR="009159BE">
        <w:t>nor</w:t>
      </w:r>
      <w:proofErr w:type="gramEnd"/>
      <w:r w:rsidR="009159BE">
        <w:t xml:space="preserve"> the training to help themselves with the critical decisions about asset allocation, about savings, and about spending during retirement.  The EDHEC</w:t>
      </w:r>
      <w:r w:rsidR="00B604F3">
        <w:t>-</w:t>
      </w:r>
      <w:r w:rsidR="009159BE">
        <w:t>Princeton index series is aimed at informing the decision process.  It provides superior information to the popular target date funds, which do not distinguish among investors within an age category.</w:t>
      </w:r>
      <w:r w:rsidR="00091AB6">
        <w:t>”</w:t>
      </w:r>
      <w:r w:rsidR="009159BE">
        <w:t xml:space="preserve">  </w:t>
      </w:r>
    </w:p>
    <w:p w:rsidR="009159BE" w:rsidRDefault="009159BE" w:rsidP="009159BE">
      <w:pPr>
        <w:jc w:val="both"/>
      </w:pPr>
      <w:r>
        <w:t xml:space="preserve"> </w:t>
      </w:r>
    </w:p>
    <w:p w:rsidR="00960AA2" w:rsidRPr="00960AA2" w:rsidRDefault="009159BE" w:rsidP="00960AA2">
      <w:pPr>
        <w:autoSpaceDE w:val="0"/>
        <w:autoSpaceDN w:val="0"/>
        <w:adjustRightInd w:val="0"/>
      </w:pPr>
      <w:r>
        <w:rPr>
          <w:lang w:val="en-US"/>
        </w:rPr>
        <w:t xml:space="preserve">Addressing asset managers, </w:t>
      </w:r>
      <w:r w:rsidR="00E04CA0" w:rsidRPr="00960AA2">
        <w:t xml:space="preserve">Lionel </w:t>
      </w:r>
      <w:proofErr w:type="spellStart"/>
      <w:r w:rsidR="00E04CA0" w:rsidRPr="00960AA2">
        <w:t>Martellini</w:t>
      </w:r>
      <w:proofErr w:type="spellEnd"/>
      <w:r w:rsidRPr="00960AA2">
        <w:t xml:space="preserve">, </w:t>
      </w:r>
      <w:r w:rsidR="00960AA2" w:rsidRPr="00960AA2">
        <w:t>Professor of Finance</w:t>
      </w:r>
      <w:r w:rsidR="00B604F3">
        <w:t xml:space="preserve"> at</w:t>
      </w:r>
      <w:r w:rsidR="00960AA2" w:rsidRPr="00960AA2">
        <w:t xml:space="preserve"> EDHEC Business</w:t>
      </w:r>
    </w:p>
    <w:p w:rsidR="00B11BDC" w:rsidRDefault="00960AA2" w:rsidP="00960AA2">
      <w:pPr>
        <w:jc w:val="both"/>
        <w:rPr>
          <w:iCs/>
        </w:rPr>
      </w:pPr>
      <w:r w:rsidRPr="00960AA2">
        <w:t>School</w:t>
      </w:r>
      <w:r w:rsidR="00B604F3">
        <w:t xml:space="preserve"> and</w:t>
      </w:r>
      <w:r>
        <w:t xml:space="preserve"> </w:t>
      </w:r>
      <w:r w:rsidR="00B604F3">
        <w:t>D</w:t>
      </w:r>
      <w:r w:rsidR="009159BE" w:rsidRPr="00960AA2">
        <w:t xml:space="preserve">irector of </w:t>
      </w:r>
      <w:r w:rsidR="00DA3F04" w:rsidRPr="00960AA2">
        <w:t>EDHEC-Risk Institute,</w:t>
      </w:r>
      <w:r w:rsidR="009159BE" w:rsidRPr="00960AA2">
        <w:t xml:space="preserve"> added</w:t>
      </w:r>
      <w:r w:rsidR="00C017C5" w:rsidRPr="00960AA2">
        <w:t> “</w:t>
      </w:r>
      <w:r w:rsidR="00B11BDC" w:rsidRPr="002227FF">
        <w:t>G</w:t>
      </w:r>
      <w:r w:rsidR="00B11BDC" w:rsidRPr="00960AA2">
        <w:t>oal-based</w:t>
      </w:r>
      <w:r w:rsidR="00B11BDC" w:rsidRPr="002227FF">
        <w:rPr>
          <w:iCs/>
        </w:rPr>
        <w:t xml:space="preserve"> investment principles grounded on solid academic foundations can be used to design retirement investment strategies that meet the needs of individual investors preparing for retirement. </w:t>
      </w:r>
      <w:r w:rsidR="00B11BDC">
        <w:rPr>
          <w:iCs/>
        </w:rPr>
        <w:t>T</w:t>
      </w:r>
      <w:r w:rsidR="00B11BDC" w:rsidRPr="002227FF">
        <w:rPr>
          <w:iCs/>
        </w:rPr>
        <w:t>o address the looming pens</w:t>
      </w:r>
      <w:r w:rsidR="000B7A34">
        <w:rPr>
          <w:iCs/>
        </w:rPr>
        <w:t>ion crisis, investment managers</w:t>
      </w:r>
      <w:r w:rsidR="00B11BDC">
        <w:rPr>
          <w:iCs/>
        </w:rPr>
        <w:t xml:space="preserve"> </w:t>
      </w:r>
      <w:r w:rsidR="00B11BDC" w:rsidRPr="002227FF">
        <w:rPr>
          <w:iCs/>
        </w:rPr>
        <w:t xml:space="preserve">must focus on the launch of meaningful </w:t>
      </w:r>
      <w:r w:rsidR="00FC0183">
        <w:rPr>
          <w:iCs/>
        </w:rPr>
        <w:t>risk-managed</w:t>
      </w:r>
      <w:r w:rsidR="00B11BDC" w:rsidRPr="002227FF">
        <w:rPr>
          <w:iCs/>
        </w:rPr>
        <w:t xml:space="preserve"> retirement solutions</w:t>
      </w:r>
      <w:r w:rsidR="00B11BDC">
        <w:rPr>
          <w:iCs/>
        </w:rPr>
        <w:t xml:space="preserve"> with a focus on generating replacement income in retirement</w:t>
      </w:r>
      <w:r w:rsidR="00B11BDC" w:rsidRPr="00CF6CE4">
        <w:rPr>
          <w:iCs/>
        </w:rPr>
        <w:t xml:space="preserve">. </w:t>
      </w:r>
      <w:r w:rsidR="00FC0183">
        <w:rPr>
          <w:iCs/>
        </w:rPr>
        <w:t>This</w:t>
      </w:r>
      <w:r w:rsidR="00FC0183" w:rsidRPr="00FC0183">
        <w:rPr>
          <w:iCs/>
        </w:rPr>
        <w:t xml:space="preserve"> </w:t>
      </w:r>
      <w:r w:rsidR="00FC0183">
        <w:rPr>
          <w:iCs/>
        </w:rPr>
        <w:t xml:space="preserve">is a unique opportunity for the </w:t>
      </w:r>
      <w:r w:rsidR="00FC0183" w:rsidRPr="00FC0183">
        <w:rPr>
          <w:iCs/>
        </w:rPr>
        <w:t xml:space="preserve">investment industry </w:t>
      </w:r>
      <w:r w:rsidR="00FC0183">
        <w:rPr>
          <w:iCs/>
        </w:rPr>
        <w:t>to make finance useful again by providing individuals with adequate</w:t>
      </w:r>
      <w:r w:rsidR="00FC0183" w:rsidRPr="00FC0183">
        <w:rPr>
          <w:iCs/>
        </w:rPr>
        <w:t xml:space="preserve"> answer</w:t>
      </w:r>
      <w:r w:rsidR="00FC0183">
        <w:rPr>
          <w:iCs/>
        </w:rPr>
        <w:t>s</w:t>
      </w:r>
      <w:r w:rsidR="00FC0183" w:rsidRPr="00FC0183">
        <w:rPr>
          <w:iCs/>
        </w:rPr>
        <w:t xml:space="preserve"> to the</w:t>
      </w:r>
      <w:r w:rsidR="00FC0183">
        <w:rPr>
          <w:iCs/>
        </w:rPr>
        <w:t>ir retirement needs</w:t>
      </w:r>
      <w:r w:rsidR="00C017C5">
        <w:rPr>
          <w:iCs/>
        </w:rPr>
        <w:t>.”</w:t>
      </w:r>
    </w:p>
    <w:p w:rsidR="00C017C5" w:rsidRDefault="00C017C5" w:rsidP="00C017C5">
      <w:pPr>
        <w:jc w:val="both"/>
        <w:rPr>
          <w:iCs/>
        </w:rPr>
      </w:pPr>
    </w:p>
    <w:p w:rsidR="00042DD0" w:rsidRPr="00FE7A88" w:rsidRDefault="00042DD0" w:rsidP="00042DD0">
      <w:pPr>
        <w:rPr>
          <w:iCs/>
        </w:rPr>
      </w:pPr>
      <w:r w:rsidRPr="00FE7A88">
        <w:rPr>
          <w:iCs/>
        </w:rPr>
        <w:t>Offering a perspective on the applicability of these ind</w:t>
      </w:r>
      <w:r w:rsidR="00B604F3">
        <w:rPr>
          <w:iCs/>
        </w:rPr>
        <w:t>ices</w:t>
      </w:r>
      <w:r w:rsidRPr="00FE7A88">
        <w:rPr>
          <w:iCs/>
        </w:rPr>
        <w:t xml:space="preserve">, Anil </w:t>
      </w:r>
      <w:proofErr w:type="spellStart"/>
      <w:r w:rsidRPr="00FE7A88">
        <w:rPr>
          <w:iCs/>
        </w:rPr>
        <w:t>Suri</w:t>
      </w:r>
      <w:proofErr w:type="spellEnd"/>
      <w:r w:rsidRPr="00FE7A88">
        <w:rPr>
          <w:iCs/>
        </w:rPr>
        <w:t>, Managing Director</w:t>
      </w:r>
      <w:r w:rsidR="00FE7A88">
        <w:rPr>
          <w:iCs/>
        </w:rPr>
        <w:t xml:space="preserve"> and Head of Portfolio Analytics &amp; The Innovation Development </w:t>
      </w:r>
      <w:proofErr w:type="spellStart"/>
      <w:r w:rsidR="00FE7A88">
        <w:rPr>
          <w:iCs/>
        </w:rPr>
        <w:t>Center</w:t>
      </w:r>
      <w:proofErr w:type="spellEnd"/>
      <w:r w:rsidR="00FE7A88">
        <w:rPr>
          <w:iCs/>
        </w:rPr>
        <w:t xml:space="preserve"> in the Chief Investment </w:t>
      </w:r>
      <w:proofErr w:type="spellStart"/>
      <w:r w:rsidR="00FE7A88">
        <w:rPr>
          <w:iCs/>
        </w:rPr>
        <w:t>Office</w:t>
      </w:r>
      <w:proofErr w:type="spellEnd"/>
      <w:r w:rsidR="00FE7A88">
        <w:rPr>
          <w:iCs/>
        </w:rPr>
        <w:t xml:space="preserve"> of Bank of America’s Global Wealth &amp; Investment Management group</w:t>
      </w:r>
      <w:r w:rsidR="00B604F3">
        <w:rPr>
          <w:iCs/>
        </w:rPr>
        <w:t>,</w:t>
      </w:r>
      <w:r w:rsidR="00FE7A88">
        <w:rPr>
          <w:iCs/>
        </w:rPr>
        <w:t xml:space="preserve"> </w:t>
      </w:r>
      <w:r w:rsidRPr="00FE7A88">
        <w:rPr>
          <w:iCs/>
        </w:rPr>
        <w:t>said “</w:t>
      </w:r>
      <w:r w:rsidR="00FE7A88">
        <w:rPr>
          <w:iCs/>
        </w:rPr>
        <w:t>t</w:t>
      </w:r>
      <w:r w:rsidRPr="00FE7A88">
        <w:rPr>
          <w:iCs/>
        </w:rPr>
        <w:t xml:space="preserve">he EDHEC-Princeton Goal-Based </w:t>
      </w:r>
      <w:r w:rsidR="00B604F3">
        <w:rPr>
          <w:iCs/>
        </w:rPr>
        <w:t>Investing I</w:t>
      </w:r>
      <w:r w:rsidRPr="00FE7A88">
        <w:rPr>
          <w:iCs/>
        </w:rPr>
        <w:t xml:space="preserve">ndex </w:t>
      </w:r>
      <w:r w:rsidR="00B604F3">
        <w:rPr>
          <w:iCs/>
        </w:rPr>
        <w:t>S</w:t>
      </w:r>
      <w:r w:rsidRPr="00FE7A88">
        <w:rPr>
          <w:iCs/>
        </w:rPr>
        <w:t>eries are an important innovation that can help individuals, and the institutions they rely on, to achieve critical retirement goals in a more efficient and effective fashion.  Importantly, by using a very strong analyt</w:t>
      </w:r>
      <w:r w:rsidR="00EB1004">
        <w:rPr>
          <w:iCs/>
        </w:rPr>
        <w:t>ical foundation and demonstrating</w:t>
      </w:r>
      <w:r w:rsidRPr="00FE7A88">
        <w:rPr>
          <w:iCs/>
        </w:rPr>
        <w:t xml:space="preserve"> the practical feasibility of such an approach, the EDHEC-Princeton </w:t>
      </w:r>
      <w:r w:rsidR="00DA4CA4">
        <w:rPr>
          <w:iCs/>
        </w:rPr>
        <w:t xml:space="preserve">Retirement </w:t>
      </w:r>
      <w:r w:rsidRPr="00FE7A88">
        <w:rPr>
          <w:iCs/>
        </w:rPr>
        <w:t>Goal-Based index series can help in the design and management of the next generation of retirement investment solutions that use liquid asset classes to generate income in retirement</w:t>
      </w:r>
      <w:r w:rsidR="00B604F3">
        <w:rPr>
          <w:iCs/>
        </w:rPr>
        <w:t>,</w:t>
      </w:r>
      <w:r w:rsidRPr="00FE7A88">
        <w:rPr>
          <w:iCs/>
        </w:rPr>
        <w:t xml:space="preserve"> while managing the effect of uncertainty on this very broadly applicable goal.” </w:t>
      </w:r>
    </w:p>
    <w:p w:rsidR="002A5A8E" w:rsidRPr="00B11BDC" w:rsidRDefault="002A5A8E" w:rsidP="005C6B2A">
      <w:pPr>
        <w:jc w:val="both"/>
        <w:rPr>
          <w:rFonts w:cs="Arial"/>
          <w:lang w:val="en-US"/>
        </w:rPr>
      </w:pPr>
    </w:p>
    <w:p w:rsidR="0039576B" w:rsidRDefault="0039576B" w:rsidP="005C6B2A">
      <w:pPr>
        <w:jc w:val="both"/>
        <w:rPr>
          <w:rFonts w:cs="Arial"/>
        </w:rPr>
      </w:pPr>
    </w:p>
    <w:p w:rsidR="006169BE" w:rsidRDefault="006169BE" w:rsidP="005C6B2A">
      <w:pPr>
        <w:jc w:val="both"/>
        <w:rPr>
          <w:rFonts w:cs="Arial"/>
        </w:rPr>
      </w:pPr>
    </w:p>
    <w:p w:rsidR="006169BE" w:rsidRDefault="006169BE" w:rsidP="005C6B2A">
      <w:pPr>
        <w:jc w:val="both"/>
        <w:rPr>
          <w:rFonts w:cs="Arial"/>
        </w:rPr>
      </w:pPr>
    </w:p>
    <w:p w:rsidR="006169BE" w:rsidRDefault="006169BE" w:rsidP="005C6B2A">
      <w:pPr>
        <w:jc w:val="both"/>
        <w:rPr>
          <w:rFonts w:cs="Arial"/>
        </w:rPr>
      </w:pPr>
    </w:p>
    <w:p w:rsidR="006169BE" w:rsidRDefault="006169BE" w:rsidP="005C6B2A">
      <w:pPr>
        <w:jc w:val="both"/>
        <w:rPr>
          <w:rFonts w:cs="Arial"/>
        </w:rPr>
      </w:pPr>
    </w:p>
    <w:p w:rsidR="005C6B2A" w:rsidRPr="00367E63" w:rsidRDefault="003A0275" w:rsidP="005C6B2A">
      <w:pPr>
        <w:jc w:val="both"/>
        <w:rPr>
          <w:rFonts w:cs="Arial"/>
        </w:rPr>
      </w:pPr>
      <w:r w:rsidRPr="00367E63">
        <w:rPr>
          <w:rFonts w:cs="Arial"/>
        </w:rPr>
        <w:t>Press Contacts:</w:t>
      </w:r>
    </w:p>
    <w:p w:rsidR="003A0275" w:rsidRPr="00367E63" w:rsidRDefault="003A0275" w:rsidP="005C6B2A">
      <w:pPr>
        <w:jc w:val="both"/>
        <w:rPr>
          <w:rFonts w:cs="Arial"/>
        </w:rPr>
      </w:pPr>
    </w:p>
    <w:p w:rsidR="003A0275" w:rsidRPr="00367E63" w:rsidRDefault="005C6B2A" w:rsidP="003A0275">
      <w:pPr>
        <w:jc w:val="both"/>
        <w:rPr>
          <w:rFonts w:cs="Arial"/>
        </w:rPr>
      </w:pPr>
      <w:r w:rsidRPr="00367E63">
        <w:rPr>
          <w:rFonts w:cs="Arial"/>
        </w:rPr>
        <w:t>EDHEC-Risk Institute</w:t>
      </w:r>
      <w:r w:rsidR="003A0275" w:rsidRPr="00367E63">
        <w:rPr>
          <w:rFonts w:cs="Arial"/>
        </w:rPr>
        <w:t xml:space="preserve">                             </w:t>
      </w:r>
      <w:r w:rsidR="00E97C43" w:rsidRPr="00367E63">
        <w:rPr>
          <w:rFonts w:cs="Arial"/>
        </w:rPr>
        <w:tab/>
      </w:r>
      <w:r w:rsidR="00330ECC">
        <w:rPr>
          <w:rFonts w:cs="Arial"/>
        </w:rPr>
        <w:t>Princeton University</w:t>
      </w:r>
    </w:p>
    <w:p w:rsidR="003A0275" w:rsidRPr="00367E63" w:rsidRDefault="00DA3F04" w:rsidP="003A0275">
      <w:pPr>
        <w:jc w:val="both"/>
        <w:rPr>
          <w:rFonts w:cs="Arial"/>
        </w:rPr>
      </w:pPr>
      <w:r>
        <w:rPr>
          <w:rFonts w:cs="Arial"/>
        </w:rPr>
        <w:t xml:space="preserve">Maud </w:t>
      </w:r>
      <w:proofErr w:type="spellStart"/>
      <w:r>
        <w:rPr>
          <w:rFonts w:cs="Arial"/>
        </w:rPr>
        <w:t>Gauchon</w:t>
      </w:r>
      <w:proofErr w:type="spellEnd"/>
      <w:r w:rsidR="003A0275" w:rsidRPr="00367E63">
        <w:rPr>
          <w:rFonts w:cs="Arial"/>
        </w:rPr>
        <w:t xml:space="preserve"> </w:t>
      </w:r>
      <w:r w:rsidR="003A0275" w:rsidRPr="00367E63">
        <w:rPr>
          <w:rFonts w:cs="Arial"/>
        </w:rPr>
        <w:tab/>
      </w:r>
      <w:r w:rsidR="003A0275" w:rsidRPr="00367E63">
        <w:rPr>
          <w:rFonts w:cs="Arial"/>
        </w:rPr>
        <w:tab/>
      </w:r>
      <w:r w:rsidR="003A0275" w:rsidRPr="00367E63">
        <w:rPr>
          <w:rFonts w:cs="Arial"/>
        </w:rPr>
        <w:tab/>
        <w:t xml:space="preserve">       </w:t>
      </w:r>
      <w:r w:rsidR="00E97C43" w:rsidRPr="00367E63">
        <w:rPr>
          <w:rFonts w:cs="Arial"/>
        </w:rPr>
        <w:tab/>
      </w:r>
      <w:r w:rsidR="00330ECC" w:rsidRPr="00330ECC">
        <w:rPr>
          <w:rFonts w:cs="Arial"/>
        </w:rPr>
        <w:t>Operations Research &amp; Financial Engineering</w:t>
      </w:r>
    </w:p>
    <w:p w:rsidR="003C3D86" w:rsidRDefault="00257257" w:rsidP="003C3D86">
      <w:pPr>
        <w:jc w:val="both"/>
        <w:rPr>
          <w:rFonts w:cs="Arial"/>
          <w:lang w:val="en-US"/>
        </w:rPr>
      </w:pPr>
      <w:r w:rsidRPr="003C3D86">
        <w:rPr>
          <w:rFonts w:cs="Arial"/>
          <w:lang w:val="en-US"/>
        </w:rPr>
        <w:t>Communication Manager</w:t>
      </w:r>
      <w:r w:rsidRPr="003C3D86">
        <w:rPr>
          <w:rFonts w:cs="Arial"/>
          <w:lang w:val="en-US"/>
        </w:rPr>
        <w:tab/>
      </w:r>
      <w:r w:rsidRPr="003C3D86">
        <w:rPr>
          <w:rFonts w:cs="Arial"/>
          <w:lang w:val="en-US"/>
        </w:rPr>
        <w:tab/>
        <w:t xml:space="preserve">       </w:t>
      </w:r>
      <w:r w:rsidRPr="003C3D86">
        <w:rPr>
          <w:rFonts w:cs="Arial"/>
          <w:lang w:val="en-US"/>
        </w:rPr>
        <w:tab/>
      </w:r>
      <w:r w:rsidR="003C3D86" w:rsidRPr="003C3D86">
        <w:rPr>
          <w:rFonts w:cs="Arial"/>
          <w:lang w:val="en-US"/>
        </w:rPr>
        <w:t>Steve Schultz</w:t>
      </w:r>
    </w:p>
    <w:p w:rsidR="003C3D86" w:rsidRPr="003C3D86" w:rsidRDefault="00633560" w:rsidP="003C3D86">
      <w:pPr>
        <w:jc w:val="both"/>
        <w:rPr>
          <w:rFonts w:cs="Arial"/>
          <w:lang w:val="en-US"/>
        </w:rPr>
      </w:pPr>
      <w:hyperlink r:id="rId11" w:history="1">
        <w:r w:rsidR="003C3D86" w:rsidRPr="003C3D86">
          <w:rPr>
            <w:rStyle w:val="Hyperlink"/>
            <w:rFonts w:cs="Arial"/>
            <w:lang w:val="en-US"/>
          </w:rPr>
          <w:t>maud.gauchon@edhec-risk.com</w:t>
        </w:r>
      </w:hyperlink>
      <w:r w:rsidR="003C3D86" w:rsidRPr="003C3D86">
        <w:rPr>
          <w:rFonts w:cs="Arial"/>
          <w:lang w:val="en-US"/>
        </w:rPr>
        <w:t xml:space="preserve">  </w:t>
      </w:r>
      <w:r w:rsidR="003C3D86" w:rsidRPr="003C3D86">
        <w:rPr>
          <w:rFonts w:cs="Arial"/>
          <w:lang w:val="en-US"/>
        </w:rPr>
        <w:tab/>
        <w:t xml:space="preserve">        </w:t>
      </w:r>
      <w:r w:rsidR="003C3D86">
        <w:rPr>
          <w:rFonts w:cs="Arial"/>
          <w:lang w:val="en-US"/>
        </w:rPr>
        <w:tab/>
      </w:r>
      <w:r w:rsidR="003C3D86" w:rsidRPr="003C3D86">
        <w:rPr>
          <w:rFonts w:cs="Arial"/>
          <w:lang w:val="en-US"/>
        </w:rPr>
        <w:t>Director of Engineering Communications</w:t>
      </w:r>
    </w:p>
    <w:p w:rsidR="003C3D86" w:rsidRPr="003C3D86" w:rsidRDefault="003C3D86" w:rsidP="003C3D86">
      <w:pPr>
        <w:jc w:val="both"/>
        <w:rPr>
          <w:rFonts w:cs="Arial"/>
          <w:lang w:val="en-US"/>
        </w:rPr>
      </w:pPr>
      <w:r>
        <w:rPr>
          <w:rFonts w:cs="Arial"/>
        </w:rPr>
        <w:t>T</w:t>
      </w:r>
      <w:r w:rsidRPr="00367E63">
        <w:rPr>
          <w:rFonts w:cs="Arial"/>
        </w:rPr>
        <w:t xml:space="preserve">el: +33 (0)493 187 887 </w:t>
      </w:r>
      <w:r w:rsidRPr="00367E63">
        <w:rPr>
          <w:rFonts w:cs="Arial"/>
        </w:rPr>
        <w:tab/>
      </w:r>
      <w:r w:rsidRPr="003C3D86">
        <w:rPr>
          <w:rFonts w:cs="Arial"/>
          <w:lang w:val="en-US"/>
        </w:rPr>
        <w:t xml:space="preserve">                        sschultz@princeton.edu   </w:t>
      </w:r>
      <w:r>
        <w:rPr>
          <w:rFonts w:cs="Arial"/>
          <w:lang w:val="en-US"/>
        </w:rPr>
        <w:t xml:space="preserve">                              </w:t>
      </w:r>
      <w:r w:rsidRPr="003C3D86">
        <w:rPr>
          <w:rFonts w:cs="Arial"/>
          <w:lang w:val="en-US"/>
        </w:rPr>
        <w:t xml:space="preserve">                                                          </w:t>
      </w:r>
      <w:hyperlink r:id="rId12" w:history="1">
        <w:r w:rsidRPr="0071129C">
          <w:rPr>
            <w:rStyle w:val="Hyperlink"/>
          </w:rPr>
          <w:t>http://risk.edhec.edu</w:t>
        </w:r>
      </w:hyperlink>
      <w:r>
        <w:rPr>
          <w:rFonts w:cs="Arial"/>
          <w:lang w:val="en-US"/>
        </w:rPr>
        <w:tab/>
      </w:r>
      <w:r>
        <w:rPr>
          <w:rFonts w:cs="Arial"/>
          <w:lang w:val="en-US"/>
        </w:rPr>
        <w:tab/>
      </w:r>
      <w:r>
        <w:rPr>
          <w:rFonts w:cs="Arial"/>
          <w:lang w:val="en-US"/>
        </w:rPr>
        <w:tab/>
      </w:r>
      <w:r>
        <w:rPr>
          <w:rFonts w:cs="Arial"/>
          <w:lang w:val="en-US"/>
        </w:rPr>
        <w:tab/>
      </w:r>
      <w:r>
        <w:rPr>
          <w:rFonts w:cs="Arial"/>
        </w:rPr>
        <w:t>Tel:</w:t>
      </w:r>
      <w:r w:rsidRPr="003C3D86">
        <w:rPr>
          <w:rFonts w:cs="Arial"/>
          <w:lang w:val="en-US"/>
        </w:rPr>
        <w:t xml:space="preserve"> 1-609-258-3617</w:t>
      </w:r>
    </w:p>
    <w:p w:rsidR="003C3444" w:rsidRPr="003C3D86" w:rsidRDefault="003C3D86" w:rsidP="003C3D86">
      <w:pPr>
        <w:jc w:val="both"/>
        <w:rPr>
          <w:rFonts w:cs="Arial"/>
          <w:lang w:val="en-US"/>
        </w:rPr>
      </w:pPr>
      <w:r w:rsidRPr="003C3D86">
        <w:rPr>
          <w:rFonts w:cs="Arial"/>
          <w:lang w:val="en-US"/>
        </w:rPr>
        <w:t xml:space="preserve">                                                         </w:t>
      </w:r>
      <w:r>
        <w:rPr>
          <w:rFonts w:cs="Arial"/>
          <w:lang w:val="en-US"/>
        </w:rPr>
        <w:tab/>
      </w:r>
      <w:r>
        <w:rPr>
          <w:rFonts w:cs="Arial"/>
          <w:lang w:val="en-US"/>
        </w:rPr>
        <w:tab/>
      </w:r>
      <w:hyperlink r:id="rId13" w:history="1">
        <w:r w:rsidRPr="003F465C">
          <w:rPr>
            <w:rStyle w:val="Hyperlink"/>
          </w:rPr>
          <w:t>orfe.princeton.edu</w:t>
        </w:r>
      </w:hyperlink>
      <w:r>
        <w:t xml:space="preserve"> </w:t>
      </w:r>
      <w:r w:rsidRPr="00367E63">
        <w:rPr>
          <w:rFonts w:cs="Arial"/>
        </w:rPr>
        <w:t xml:space="preserve"> </w:t>
      </w:r>
    </w:p>
    <w:p w:rsidR="003A0275" w:rsidRPr="00367E63" w:rsidRDefault="00653257" w:rsidP="003A0275">
      <w:pPr>
        <w:jc w:val="both"/>
        <w:rPr>
          <w:rFonts w:cs="Arial"/>
        </w:rPr>
      </w:pPr>
      <w:r w:rsidRPr="00367E63">
        <w:rPr>
          <w:rFonts w:cs="Arial"/>
        </w:rPr>
        <w:tab/>
        <w:t xml:space="preserve">       </w:t>
      </w:r>
      <w:r w:rsidR="00E97C43" w:rsidRPr="00367E63">
        <w:rPr>
          <w:rFonts w:cs="Arial"/>
        </w:rPr>
        <w:tab/>
      </w:r>
      <w:r w:rsidR="00E24888">
        <w:rPr>
          <w:rFonts w:cs="Arial"/>
        </w:rPr>
        <w:t xml:space="preserve"> </w:t>
      </w:r>
    </w:p>
    <w:p w:rsidR="00A34F12" w:rsidRPr="00367E63" w:rsidRDefault="000B7A34" w:rsidP="000B7A34">
      <w:pPr>
        <w:autoSpaceDE w:val="0"/>
        <w:autoSpaceDN w:val="0"/>
        <w:adjustRightInd w:val="0"/>
        <w:rPr>
          <w:rFonts w:cs="Arial"/>
        </w:rPr>
      </w:pPr>
      <w:r>
        <w:tab/>
      </w:r>
      <w:r>
        <w:tab/>
      </w:r>
      <w:r>
        <w:tab/>
      </w:r>
      <w:r w:rsidR="00193146" w:rsidRPr="00367E63">
        <w:rPr>
          <w:rFonts w:cs="Arial"/>
        </w:rPr>
        <w:tab/>
      </w:r>
      <w:r w:rsidR="00E97C43" w:rsidRPr="00367E63">
        <w:rPr>
          <w:rFonts w:cs="Arial"/>
        </w:rPr>
        <w:t xml:space="preserve"> </w:t>
      </w:r>
    </w:p>
    <w:p w:rsidR="00E04CA0" w:rsidRDefault="00E04CA0" w:rsidP="0039576B">
      <w:pPr>
        <w:jc w:val="both"/>
        <w:rPr>
          <w:b/>
          <w:bCs/>
          <w:sz w:val="28"/>
          <w:szCs w:val="28"/>
        </w:rPr>
      </w:pPr>
    </w:p>
    <w:p w:rsidR="00E04CA0" w:rsidRPr="00367E63" w:rsidRDefault="00E04CA0" w:rsidP="00E04CA0">
      <w:pPr>
        <w:spacing w:line="360" w:lineRule="auto"/>
        <w:jc w:val="both"/>
        <w:rPr>
          <w:b/>
          <w:bCs/>
          <w:sz w:val="28"/>
          <w:szCs w:val="28"/>
        </w:rPr>
      </w:pPr>
      <w:r w:rsidRPr="00367E63">
        <w:rPr>
          <w:b/>
          <w:bCs/>
          <w:sz w:val="28"/>
          <w:szCs w:val="28"/>
        </w:rPr>
        <w:t xml:space="preserve">About </w:t>
      </w:r>
      <w:r>
        <w:rPr>
          <w:b/>
          <w:bCs/>
          <w:sz w:val="28"/>
          <w:szCs w:val="28"/>
        </w:rPr>
        <w:t>ORFE, Princeton University</w:t>
      </w:r>
    </w:p>
    <w:p w:rsidR="00DA3F04" w:rsidRDefault="00DA3F04" w:rsidP="00DA3F04">
      <w:pPr>
        <w:autoSpaceDE w:val="0"/>
        <w:autoSpaceDN w:val="0"/>
        <w:adjustRightInd w:val="0"/>
        <w:jc w:val="both"/>
        <w:rPr>
          <w:rFonts w:cs="Arial"/>
          <w:sz w:val="22"/>
          <w:szCs w:val="22"/>
        </w:rPr>
      </w:pPr>
      <w:r w:rsidRPr="00DA3F04">
        <w:rPr>
          <w:rFonts w:cs="Arial"/>
          <w:sz w:val="22"/>
          <w:szCs w:val="22"/>
        </w:rPr>
        <w:t>ORFE is the intersection of five core disciplines: financial mathematics,</w:t>
      </w:r>
      <w:r>
        <w:rPr>
          <w:rFonts w:cs="Arial"/>
          <w:sz w:val="22"/>
          <w:szCs w:val="22"/>
        </w:rPr>
        <w:t xml:space="preserve"> </w:t>
      </w:r>
      <w:r w:rsidRPr="00DA3F04">
        <w:rPr>
          <w:rFonts w:cs="Arial"/>
          <w:sz w:val="22"/>
          <w:szCs w:val="22"/>
        </w:rPr>
        <w:t xml:space="preserve">operations research, </w:t>
      </w:r>
      <w:r>
        <w:rPr>
          <w:rFonts w:cs="Arial"/>
          <w:sz w:val="22"/>
          <w:szCs w:val="22"/>
        </w:rPr>
        <w:t>o</w:t>
      </w:r>
      <w:r w:rsidRPr="00DA3F04">
        <w:rPr>
          <w:rFonts w:cs="Arial"/>
          <w:sz w:val="22"/>
          <w:szCs w:val="22"/>
        </w:rPr>
        <w:t>ptimization, probability theory, and statistics.</w:t>
      </w:r>
      <w:r>
        <w:rPr>
          <w:rFonts w:cs="Arial"/>
          <w:sz w:val="22"/>
          <w:szCs w:val="22"/>
        </w:rPr>
        <w:t xml:space="preserve"> </w:t>
      </w:r>
      <w:proofErr w:type="gramStart"/>
      <w:r w:rsidRPr="00DA3F04">
        <w:rPr>
          <w:rFonts w:cs="Arial"/>
          <w:sz w:val="22"/>
          <w:szCs w:val="22"/>
        </w:rPr>
        <w:t>Research in the Department ranges from the mathematical foundations</w:t>
      </w:r>
      <w:r>
        <w:rPr>
          <w:rFonts w:cs="Arial"/>
          <w:sz w:val="22"/>
          <w:szCs w:val="22"/>
        </w:rPr>
        <w:t xml:space="preserve"> </w:t>
      </w:r>
      <w:r w:rsidRPr="00DA3F04">
        <w:rPr>
          <w:rFonts w:cs="Arial"/>
          <w:sz w:val="22"/>
          <w:szCs w:val="22"/>
        </w:rPr>
        <w:t>of these fields to the development of state-of-the-art methodology for</w:t>
      </w:r>
      <w:r w:rsidR="007F065D">
        <w:rPr>
          <w:rFonts w:cs="Arial"/>
          <w:sz w:val="22"/>
          <w:szCs w:val="22"/>
        </w:rPr>
        <w:t xml:space="preserve"> </w:t>
      </w:r>
      <w:r w:rsidRPr="00DA3F04">
        <w:rPr>
          <w:rFonts w:cs="Arial"/>
          <w:sz w:val="22"/>
          <w:szCs w:val="22"/>
        </w:rPr>
        <w:t>solving complex problems that arise in important real-world applications</w:t>
      </w:r>
      <w:r>
        <w:rPr>
          <w:rFonts w:cs="Arial"/>
          <w:sz w:val="22"/>
          <w:szCs w:val="22"/>
        </w:rPr>
        <w:t xml:space="preserve"> </w:t>
      </w:r>
      <w:r w:rsidRPr="00DA3F04">
        <w:rPr>
          <w:rFonts w:cs="Arial"/>
          <w:sz w:val="22"/>
          <w:szCs w:val="22"/>
        </w:rPr>
        <w:t>in finance, engineering and the sciences.</w:t>
      </w:r>
      <w:proofErr w:type="gramEnd"/>
      <w:r w:rsidRPr="00DA3F04">
        <w:rPr>
          <w:rFonts w:cs="Arial"/>
          <w:sz w:val="22"/>
          <w:szCs w:val="22"/>
        </w:rPr>
        <w:t xml:space="preserve"> ORFE students obtain a strong</w:t>
      </w:r>
      <w:r>
        <w:rPr>
          <w:rFonts w:cs="Arial"/>
          <w:sz w:val="22"/>
          <w:szCs w:val="22"/>
        </w:rPr>
        <w:t xml:space="preserve"> </w:t>
      </w:r>
      <w:r w:rsidRPr="00DA3F04">
        <w:rPr>
          <w:rFonts w:cs="Arial"/>
          <w:sz w:val="22"/>
          <w:szCs w:val="22"/>
        </w:rPr>
        <w:t>quantitative and interdisciplinary training, and acquire the skills to</w:t>
      </w:r>
      <w:r>
        <w:rPr>
          <w:rFonts w:cs="Arial"/>
          <w:sz w:val="22"/>
          <w:szCs w:val="22"/>
        </w:rPr>
        <w:t xml:space="preserve"> </w:t>
      </w:r>
      <w:r w:rsidRPr="00DA3F04">
        <w:rPr>
          <w:rFonts w:cs="Arial"/>
          <w:sz w:val="22"/>
          <w:szCs w:val="22"/>
        </w:rPr>
        <w:t>become leaders in academia and industry.</w:t>
      </w:r>
    </w:p>
    <w:p w:rsidR="00DA3F04" w:rsidRPr="00DA3F04" w:rsidRDefault="00DA3F04" w:rsidP="00DA3F04">
      <w:pPr>
        <w:autoSpaceDE w:val="0"/>
        <w:autoSpaceDN w:val="0"/>
        <w:adjustRightInd w:val="0"/>
        <w:jc w:val="both"/>
        <w:rPr>
          <w:rFonts w:cs="Arial"/>
          <w:sz w:val="22"/>
          <w:szCs w:val="22"/>
        </w:rPr>
      </w:pPr>
    </w:p>
    <w:p w:rsidR="00E04CA0" w:rsidRDefault="00DA3F04" w:rsidP="00DA3F04">
      <w:pPr>
        <w:autoSpaceDE w:val="0"/>
        <w:autoSpaceDN w:val="0"/>
        <w:adjustRightInd w:val="0"/>
        <w:jc w:val="both"/>
        <w:rPr>
          <w:rFonts w:cs="Arial"/>
          <w:sz w:val="22"/>
          <w:szCs w:val="22"/>
        </w:rPr>
      </w:pPr>
      <w:r w:rsidRPr="00DA3F04">
        <w:rPr>
          <w:rFonts w:cs="Arial"/>
          <w:sz w:val="22"/>
          <w:szCs w:val="22"/>
        </w:rPr>
        <w:lastRenderedPageBreak/>
        <w:t xml:space="preserve">The </w:t>
      </w:r>
      <w:proofErr w:type="spellStart"/>
      <w:r w:rsidRPr="00DA3F04">
        <w:rPr>
          <w:rFonts w:cs="Arial"/>
          <w:sz w:val="22"/>
          <w:szCs w:val="22"/>
        </w:rPr>
        <w:t>Bendheim</w:t>
      </w:r>
      <w:proofErr w:type="spellEnd"/>
      <w:r w:rsidRPr="00DA3F04">
        <w:rPr>
          <w:rFonts w:cs="Arial"/>
          <w:sz w:val="22"/>
          <w:szCs w:val="22"/>
        </w:rPr>
        <w:t xml:space="preserve"> </w:t>
      </w:r>
      <w:proofErr w:type="spellStart"/>
      <w:r w:rsidRPr="00DA3F04">
        <w:rPr>
          <w:rFonts w:cs="Arial"/>
          <w:sz w:val="22"/>
          <w:szCs w:val="22"/>
        </w:rPr>
        <w:t>Center</w:t>
      </w:r>
      <w:proofErr w:type="spellEnd"/>
      <w:r w:rsidRPr="00DA3F04">
        <w:rPr>
          <w:rFonts w:cs="Arial"/>
          <w:sz w:val="22"/>
          <w:szCs w:val="22"/>
        </w:rPr>
        <w:t xml:space="preserve"> for Finance was established in 1998 to encourage</w:t>
      </w:r>
      <w:r>
        <w:rPr>
          <w:rFonts w:cs="Arial"/>
          <w:sz w:val="22"/>
          <w:szCs w:val="22"/>
        </w:rPr>
        <w:t xml:space="preserve"> </w:t>
      </w:r>
      <w:r w:rsidRPr="00DA3F04">
        <w:rPr>
          <w:rFonts w:cs="Arial"/>
          <w:sz w:val="22"/>
          <w:szCs w:val="22"/>
        </w:rPr>
        <w:t>interdisciplinary research in finance, primarily from a quantitative or</w:t>
      </w:r>
      <w:r>
        <w:rPr>
          <w:rFonts w:cs="Arial"/>
          <w:sz w:val="22"/>
          <w:szCs w:val="22"/>
        </w:rPr>
        <w:t xml:space="preserve"> </w:t>
      </w:r>
      <w:r w:rsidRPr="00DA3F04">
        <w:rPr>
          <w:rFonts w:cs="Arial"/>
          <w:sz w:val="22"/>
          <w:szCs w:val="22"/>
        </w:rPr>
        <w:t xml:space="preserve">mathematical perspective. The research activities of the </w:t>
      </w:r>
      <w:proofErr w:type="spellStart"/>
      <w:r w:rsidRPr="00DA3F04">
        <w:rPr>
          <w:rFonts w:cs="Arial"/>
          <w:sz w:val="22"/>
          <w:szCs w:val="22"/>
        </w:rPr>
        <w:t>center</w:t>
      </w:r>
      <w:proofErr w:type="spellEnd"/>
      <w:r w:rsidRPr="00DA3F04">
        <w:rPr>
          <w:rFonts w:cs="Arial"/>
          <w:sz w:val="22"/>
          <w:szCs w:val="22"/>
        </w:rPr>
        <w:t xml:space="preserve"> are</w:t>
      </w:r>
      <w:r>
        <w:rPr>
          <w:rFonts w:cs="Arial"/>
          <w:sz w:val="22"/>
          <w:szCs w:val="22"/>
        </w:rPr>
        <w:t xml:space="preserve"> </w:t>
      </w:r>
      <w:r w:rsidRPr="00DA3F04">
        <w:rPr>
          <w:rFonts w:cs="Arial"/>
          <w:sz w:val="22"/>
          <w:szCs w:val="22"/>
        </w:rPr>
        <w:t>directed toward the study of financial markets and asset prices, the</w:t>
      </w:r>
      <w:r>
        <w:rPr>
          <w:rFonts w:cs="Arial"/>
          <w:sz w:val="22"/>
          <w:szCs w:val="22"/>
        </w:rPr>
        <w:t xml:space="preserve"> </w:t>
      </w:r>
      <w:r w:rsidRPr="00DA3F04">
        <w:rPr>
          <w:rFonts w:cs="Arial"/>
          <w:sz w:val="22"/>
          <w:szCs w:val="22"/>
        </w:rPr>
        <w:t>financial structure of firms, banks and other financial intermediaries,</w:t>
      </w:r>
      <w:r>
        <w:rPr>
          <w:rFonts w:cs="Arial"/>
          <w:sz w:val="22"/>
          <w:szCs w:val="22"/>
        </w:rPr>
        <w:t xml:space="preserve"> </w:t>
      </w:r>
      <w:r w:rsidRPr="00DA3F04">
        <w:rPr>
          <w:rFonts w:cs="Arial"/>
          <w:sz w:val="22"/>
          <w:szCs w:val="22"/>
        </w:rPr>
        <w:t>and the linkages between financial economics and other fields, such</w:t>
      </w:r>
      <w:r>
        <w:rPr>
          <w:rFonts w:cs="Arial"/>
          <w:sz w:val="22"/>
          <w:szCs w:val="22"/>
        </w:rPr>
        <w:t xml:space="preserve"> </w:t>
      </w:r>
      <w:r w:rsidRPr="00DA3F04">
        <w:rPr>
          <w:rFonts w:cs="Arial"/>
          <w:sz w:val="22"/>
          <w:szCs w:val="22"/>
        </w:rPr>
        <w:t>as engineering, operations research, mathematics, computer science,</w:t>
      </w:r>
      <w:r>
        <w:rPr>
          <w:rFonts w:cs="Arial"/>
          <w:sz w:val="22"/>
          <w:szCs w:val="22"/>
        </w:rPr>
        <w:t xml:space="preserve"> </w:t>
      </w:r>
      <w:r w:rsidRPr="00DA3F04">
        <w:rPr>
          <w:rFonts w:cs="Arial"/>
          <w:sz w:val="22"/>
          <w:szCs w:val="22"/>
        </w:rPr>
        <w:t>psychology and public policy.</w:t>
      </w:r>
    </w:p>
    <w:p w:rsidR="006169BE" w:rsidRDefault="006169BE" w:rsidP="00E97C43">
      <w:pPr>
        <w:spacing w:line="360" w:lineRule="auto"/>
        <w:jc w:val="both"/>
        <w:rPr>
          <w:b/>
          <w:bCs/>
          <w:sz w:val="28"/>
          <w:szCs w:val="28"/>
        </w:rPr>
      </w:pPr>
    </w:p>
    <w:p w:rsidR="006169BE" w:rsidRDefault="006169BE" w:rsidP="00E97C43">
      <w:pPr>
        <w:spacing w:line="360" w:lineRule="auto"/>
        <w:jc w:val="both"/>
        <w:rPr>
          <w:b/>
          <w:bCs/>
          <w:sz w:val="28"/>
          <w:szCs w:val="28"/>
        </w:rPr>
      </w:pPr>
    </w:p>
    <w:p w:rsidR="00E97C43" w:rsidRPr="00367E63" w:rsidRDefault="00E97C43" w:rsidP="00E97C43">
      <w:pPr>
        <w:spacing w:line="360" w:lineRule="auto"/>
        <w:jc w:val="both"/>
        <w:rPr>
          <w:b/>
          <w:bCs/>
          <w:sz w:val="28"/>
          <w:szCs w:val="28"/>
        </w:rPr>
      </w:pPr>
      <w:r w:rsidRPr="00367E63">
        <w:rPr>
          <w:b/>
          <w:bCs/>
          <w:sz w:val="28"/>
          <w:szCs w:val="28"/>
        </w:rPr>
        <w:t>About EDHEC-Risk Institute</w:t>
      </w:r>
    </w:p>
    <w:p w:rsidR="00E97C43" w:rsidRPr="00367E63" w:rsidRDefault="00E97C43" w:rsidP="00E97C43">
      <w:pPr>
        <w:spacing w:line="360" w:lineRule="auto"/>
        <w:jc w:val="both"/>
        <w:rPr>
          <w:b/>
          <w:bCs/>
          <w:sz w:val="22"/>
          <w:szCs w:val="22"/>
        </w:rPr>
      </w:pPr>
      <w:r w:rsidRPr="00367E63">
        <w:rPr>
          <w:b/>
          <w:bCs/>
          <w:sz w:val="22"/>
          <w:szCs w:val="22"/>
        </w:rPr>
        <w:t>Academic Roots &amp; Practitioner Reach</w:t>
      </w:r>
    </w:p>
    <w:p w:rsidR="00E97C43" w:rsidRPr="00367E63" w:rsidRDefault="00E97C43" w:rsidP="00E97C43">
      <w:pPr>
        <w:spacing w:line="280" w:lineRule="atLeast"/>
        <w:jc w:val="both"/>
        <w:rPr>
          <w:rFonts w:cs="Arial"/>
          <w:sz w:val="22"/>
          <w:szCs w:val="22"/>
        </w:rPr>
      </w:pPr>
    </w:p>
    <w:p w:rsidR="00E97C43" w:rsidRPr="00367E63" w:rsidRDefault="00E97C43" w:rsidP="00E97C43">
      <w:pPr>
        <w:spacing w:line="280" w:lineRule="atLeast"/>
        <w:jc w:val="both"/>
        <w:rPr>
          <w:rFonts w:cs="Arial"/>
          <w:sz w:val="22"/>
          <w:szCs w:val="22"/>
        </w:rPr>
      </w:pPr>
      <w:r w:rsidRPr="00367E63">
        <w:rPr>
          <w:rFonts w:cs="Arial"/>
          <w:sz w:val="22"/>
          <w:szCs w:val="22"/>
        </w:rPr>
        <w:t>Since 2001, EDHEC Business School has been pursuing an ambitious policy in terms of practically relevant academic research. This policy, known as “Research for Business”, aims to make EDHEC an academic institution of reference for the industry in a small number of areas in which the school has reached critical mass in terms of expertise and research results. Among these areas, asset and risk management have occupied privileged positions, leading to the creation in 2001 of EDHEC-Risk Institute, which has developed an ambitious portfolio of research and educational initiatives in the domain of investment solutions for institutional and individual investors.</w:t>
      </w:r>
    </w:p>
    <w:p w:rsidR="00E97C43" w:rsidRPr="00367E63" w:rsidRDefault="00E97C43" w:rsidP="00E97C43">
      <w:pPr>
        <w:spacing w:line="280" w:lineRule="atLeast"/>
        <w:jc w:val="both"/>
        <w:rPr>
          <w:rFonts w:cs="Arial"/>
          <w:sz w:val="22"/>
          <w:szCs w:val="22"/>
        </w:rPr>
      </w:pPr>
    </w:p>
    <w:p w:rsidR="00E97C43" w:rsidRPr="00367E63" w:rsidRDefault="00E97C43" w:rsidP="00E97C43">
      <w:pPr>
        <w:spacing w:line="280" w:lineRule="atLeast"/>
        <w:jc w:val="both"/>
        <w:rPr>
          <w:rFonts w:cs="Arial"/>
          <w:sz w:val="22"/>
          <w:szCs w:val="22"/>
        </w:rPr>
      </w:pPr>
      <w:r w:rsidRPr="00367E63">
        <w:rPr>
          <w:rFonts w:cs="Arial"/>
          <w:sz w:val="22"/>
          <w:szCs w:val="22"/>
        </w:rPr>
        <w:t xml:space="preserve">This institute now boasts a team of close to 50 permanent professors, engineers and support staff, as well as 39 research associates from the financial industry and affiliate professors. EDHEC-Risk Institute is located at campuses in the City of London in the United Kingdom; Nice and Paris in France. The philosophy of the institute is to validate its work by publication in prestigious academic journals, but also to make it available to professionals and to participate in industry debate through its position papers, published studies and global conferences. </w:t>
      </w:r>
    </w:p>
    <w:p w:rsidR="00E97C43" w:rsidRPr="00367E63" w:rsidRDefault="00E97C43" w:rsidP="00E97C43">
      <w:pPr>
        <w:spacing w:line="280" w:lineRule="atLeast"/>
        <w:jc w:val="both"/>
        <w:rPr>
          <w:rFonts w:cs="Arial"/>
          <w:sz w:val="22"/>
          <w:szCs w:val="22"/>
        </w:rPr>
      </w:pPr>
    </w:p>
    <w:p w:rsidR="00E97C43" w:rsidRPr="00367E63" w:rsidRDefault="00E97C43" w:rsidP="00E97C43">
      <w:pPr>
        <w:spacing w:line="280" w:lineRule="atLeast"/>
        <w:jc w:val="both"/>
        <w:rPr>
          <w:rFonts w:cs="Arial"/>
          <w:sz w:val="22"/>
          <w:szCs w:val="22"/>
        </w:rPr>
      </w:pPr>
      <w:r w:rsidRPr="00367E63">
        <w:rPr>
          <w:rFonts w:cs="Arial"/>
          <w:sz w:val="22"/>
          <w:szCs w:val="22"/>
        </w:rPr>
        <w:t xml:space="preserve">To ensure the distribution of its research to the industry, EDHEC-Risk also provides professionals with access to its website, </w:t>
      </w:r>
      <w:hyperlink r:id="rId14" w:history="1">
        <w:r w:rsidR="006D68A7">
          <w:rPr>
            <w:rFonts w:cs="Arial"/>
            <w:sz w:val="22"/>
            <w:szCs w:val="22"/>
          </w:rPr>
          <w:t>https://risk.edhec.edu/</w:t>
        </w:r>
      </w:hyperlink>
      <w:r w:rsidRPr="00367E63">
        <w:rPr>
          <w:rFonts w:cs="Arial"/>
          <w:sz w:val="22"/>
          <w:szCs w:val="22"/>
        </w:rPr>
        <w:t>, which is entirely devoted to international risk and asset management research. The website, which has more than 70,000 regular visitors, is aimed at professionals who wish to benefit from EDHEC-Risk’s analysis and expertise in the area of applied portfolio management research. Its quarterly newsletter is distributed to more than 200,000 readers.</w:t>
      </w:r>
    </w:p>
    <w:p w:rsidR="00E97C43" w:rsidRPr="00367E63" w:rsidRDefault="00E97C43" w:rsidP="00E97C43">
      <w:pPr>
        <w:spacing w:line="280" w:lineRule="atLeast"/>
        <w:jc w:val="both"/>
        <w:rPr>
          <w:rFonts w:cs="Arial"/>
          <w:sz w:val="22"/>
          <w:szCs w:val="22"/>
        </w:rPr>
      </w:pPr>
    </w:p>
    <w:p w:rsidR="00E97C43" w:rsidRPr="00367E63" w:rsidRDefault="00E97C43" w:rsidP="00E97C43">
      <w:pPr>
        <w:spacing w:line="280" w:lineRule="atLeast"/>
        <w:jc w:val="both"/>
        <w:rPr>
          <w:rFonts w:cs="Arial"/>
          <w:sz w:val="22"/>
          <w:szCs w:val="22"/>
        </w:rPr>
      </w:pPr>
      <w:r w:rsidRPr="00367E63">
        <w:rPr>
          <w:rFonts w:cs="Arial"/>
          <w:sz w:val="22"/>
          <w:szCs w:val="22"/>
        </w:rPr>
        <w:t>EDHEC-Risk Institute also has highly significant executive education activities for professionals, in partnership with prestigious academic partners.</w:t>
      </w:r>
    </w:p>
    <w:p w:rsidR="00E97C43" w:rsidRPr="00367E63" w:rsidRDefault="00E97C43" w:rsidP="00E97C43">
      <w:pPr>
        <w:spacing w:line="280" w:lineRule="atLeast"/>
        <w:jc w:val="both"/>
        <w:rPr>
          <w:rFonts w:cs="Arial"/>
          <w:sz w:val="22"/>
          <w:szCs w:val="22"/>
        </w:rPr>
      </w:pPr>
    </w:p>
    <w:p w:rsidR="00E97C43" w:rsidRPr="00367E63" w:rsidRDefault="00E97C43" w:rsidP="00E97C43">
      <w:pPr>
        <w:spacing w:line="280" w:lineRule="atLeast"/>
        <w:jc w:val="both"/>
        <w:rPr>
          <w:rFonts w:cs="Arial"/>
          <w:sz w:val="22"/>
          <w:szCs w:val="22"/>
        </w:rPr>
      </w:pPr>
      <w:r w:rsidRPr="00367E63">
        <w:rPr>
          <w:rFonts w:cs="Arial"/>
          <w:sz w:val="22"/>
          <w:szCs w:val="22"/>
        </w:rPr>
        <w:t xml:space="preserve">In 2012, EDHEC-Risk Institute signed two strategic partnership agreements, with the Operations Research and Financial Engineering department of Princeton University to set up a joint research programme in the area of asset-liability management for institutions and individuals, and with Yale School of Management to set up joint certified executive training courses in North America and Europe in the area of risk and investment management. </w:t>
      </w:r>
    </w:p>
    <w:p w:rsidR="00E97C43" w:rsidRPr="00367E63" w:rsidRDefault="00E97C43" w:rsidP="00E97C43">
      <w:pPr>
        <w:spacing w:line="280" w:lineRule="atLeast"/>
        <w:jc w:val="both"/>
        <w:rPr>
          <w:rFonts w:cs="Arial"/>
          <w:sz w:val="22"/>
          <w:szCs w:val="22"/>
        </w:rPr>
      </w:pPr>
    </w:p>
    <w:p w:rsidR="00E97C43" w:rsidRDefault="00E97C43" w:rsidP="00E97C43">
      <w:pPr>
        <w:jc w:val="both"/>
        <w:rPr>
          <w:color w:val="000000" w:themeColor="text1"/>
          <w:sz w:val="22"/>
          <w:szCs w:val="22"/>
        </w:rPr>
      </w:pPr>
      <w:r w:rsidRPr="00367E63">
        <w:rPr>
          <w:color w:val="000000" w:themeColor="text1"/>
          <w:sz w:val="22"/>
          <w:szCs w:val="22"/>
        </w:rPr>
        <w:t>As part of its policy of transferring know-how to the industry, EDHEC-Risk Institute has set up ERI Scientific Beta. ERI Scientific Beta is an original initiative which aims to favour the adoption of the latest advances in smart beta design and implementation by the whole investment industry. Its academic origin provides the foundation for its strategy: offer, in the best economic conditions possible, the smart beta solutions that are most proven scientifically with full transparency of both the methods and the associated risks.</w:t>
      </w:r>
    </w:p>
    <w:p w:rsidR="0039576B" w:rsidRDefault="0039576B" w:rsidP="00E97C43">
      <w:pPr>
        <w:jc w:val="both"/>
        <w:rPr>
          <w:color w:val="000000" w:themeColor="text1"/>
          <w:sz w:val="22"/>
          <w:szCs w:val="22"/>
        </w:rPr>
      </w:pPr>
    </w:p>
    <w:p w:rsidR="006169BE" w:rsidRDefault="006169BE" w:rsidP="0039576B">
      <w:pPr>
        <w:spacing w:line="360" w:lineRule="auto"/>
        <w:jc w:val="both"/>
        <w:rPr>
          <w:b/>
          <w:bCs/>
          <w:sz w:val="28"/>
          <w:szCs w:val="28"/>
        </w:rPr>
      </w:pPr>
    </w:p>
    <w:p w:rsidR="006169BE" w:rsidRDefault="006169BE" w:rsidP="0039576B">
      <w:pPr>
        <w:spacing w:line="360" w:lineRule="auto"/>
        <w:jc w:val="both"/>
        <w:rPr>
          <w:b/>
          <w:bCs/>
          <w:sz w:val="28"/>
          <w:szCs w:val="28"/>
        </w:rPr>
      </w:pPr>
    </w:p>
    <w:p w:rsidR="006169BE" w:rsidRDefault="006169BE" w:rsidP="0039576B">
      <w:pPr>
        <w:spacing w:line="360" w:lineRule="auto"/>
        <w:jc w:val="both"/>
        <w:rPr>
          <w:b/>
          <w:bCs/>
          <w:sz w:val="28"/>
          <w:szCs w:val="28"/>
        </w:rPr>
      </w:pPr>
    </w:p>
    <w:p w:rsidR="0039576B" w:rsidRPr="00FE7A88" w:rsidRDefault="0039576B" w:rsidP="0039576B">
      <w:pPr>
        <w:spacing w:line="360" w:lineRule="auto"/>
        <w:jc w:val="both"/>
        <w:rPr>
          <w:b/>
          <w:bCs/>
          <w:sz w:val="28"/>
          <w:szCs w:val="28"/>
        </w:rPr>
      </w:pPr>
      <w:r w:rsidRPr="00FE7A88">
        <w:rPr>
          <w:b/>
          <w:bCs/>
          <w:sz w:val="28"/>
          <w:szCs w:val="28"/>
        </w:rPr>
        <w:lastRenderedPageBreak/>
        <w:t xml:space="preserve">About Merrill Lynch </w:t>
      </w:r>
      <w:r w:rsidR="00FE7A88" w:rsidRPr="00FE7A88">
        <w:rPr>
          <w:b/>
          <w:bCs/>
          <w:sz w:val="28"/>
          <w:szCs w:val="28"/>
        </w:rPr>
        <w:t>Global Wealth Management</w:t>
      </w:r>
    </w:p>
    <w:p w:rsidR="00282D9D" w:rsidRPr="00A10500" w:rsidRDefault="00282D9D" w:rsidP="00A10500">
      <w:pPr>
        <w:jc w:val="both"/>
        <w:rPr>
          <w:iCs/>
        </w:rPr>
      </w:pPr>
      <w:r w:rsidRPr="00A10500">
        <w:rPr>
          <w:iCs/>
        </w:rPr>
        <w:t xml:space="preserve">Merrill Lynch Global Wealth Management is a leading provider of comprehensive wealth management and investment services for individuals and businesses globally. With 14,829 financial </w:t>
      </w:r>
      <w:r w:rsidRPr="00FE7A88">
        <w:rPr>
          <w:iCs/>
        </w:rPr>
        <w:t>advisors</w:t>
      </w:r>
      <w:r w:rsidRPr="00A10500">
        <w:rPr>
          <w:iCs/>
        </w:rPr>
        <w:t xml:space="preserve"> and $2.3 trillion in client balances as of March 31, 2018, it is among the largest businesses of its kind in the world. Merrill Lynch Global Wealth Management specializes in goals-based wealth management, including planning for retirement, education, legacy, and other life goals through investment, cash and credit management. Within Merrill Lynch Global Wealth Management, the Private Banking and Investment Group focuses on the unique and personalized needs of wealthy individuals, families and their businesses. These clients are served by more than 200 highly specialized private wealth advisor teams, along with experts in areas such as investment management, concentrated stock management and intergenerational wealth transfer strategies. Merrill Lynch Global Wealth Management </w:t>
      </w:r>
      <w:r w:rsidR="00136E64">
        <w:rPr>
          <w:iCs/>
        </w:rPr>
        <w:t xml:space="preserve">and Merrill Lynch Pierce </w:t>
      </w:r>
      <w:proofErr w:type="spellStart"/>
      <w:r w:rsidR="00136E64">
        <w:rPr>
          <w:iCs/>
        </w:rPr>
        <w:t>Fenner</w:t>
      </w:r>
      <w:proofErr w:type="spellEnd"/>
      <w:r w:rsidR="00136E64">
        <w:rPr>
          <w:iCs/>
        </w:rPr>
        <w:t xml:space="preserve"> &amp; Smith are </w:t>
      </w:r>
      <w:r w:rsidRPr="00A10500">
        <w:rPr>
          <w:iCs/>
        </w:rPr>
        <w:t xml:space="preserve">part of Bank of America Corporation.   </w:t>
      </w:r>
    </w:p>
    <w:p w:rsidR="0039576B" w:rsidRPr="00542774" w:rsidRDefault="0039576B" w:rsidP="0039576B">
      <w:pPr>
        <w:jc w:val="both"/>
        <w:rPr>
          <w:iCs/>
          <w:highlight w:val="yellow"/>
        </w:rPr>
      </w:pPr>
    </w:p>
    <w:p w:rsidR="0039576B" w:rsidRDefault="0039576B" w:rsidP="00E97C43">
      <w:pPr>
        <w:jc w:val="both"/>
        <w:rPr>
          <w:color w:val="000000" w:themeColor="text1"/>
          <w:sz w:val="22"/>
          <w:szCs w:val="22"/>
        </w:rPr>
      </w:pPr>
    </w:p>
    <w:p w:rsidR="0039576B" w:rsidRDefault="0039576B" w:rsidP="00E97C43">
      <w:pPr>
        <w:jc w:val="both"/>
        <w:rPr>
          <w:color w:val="000000" w:themeColor="text1"/>
          <w:sz w:val="22"/>
          <w:szCs w:val="22"/>
        </w:rPr>
      </w:pPr>
    </w:p>
    <w:p w:rsidR="0039576B" w:rsidRDefault="0039576B" w:rsidP="00E97C43">
      <w:pPr>
        <w:jc w:val="both"/>
        <w:rPr>
          <w:color w:val="000000" w:themeColor="text1"/>
          <w:sz w:val="22"/>
          <w:szCs w:val="22"/>
        </w:rPr>
      </w:pPr>
    </w:p>
    <w:p w:rsidR="0039576B" w:rsidRPr="00367E63" w:rsidRDefault="0039576B" w:rsidP="00E97C43">
      <w:pPr>
        <w:jc w:val="both"/>
        <w:rPr>
          <w:color w:val="000000" w:themeColor="text1"/>
          <w:sz w:val="22"/>
          <w:szCs w:val="22"/>
        </w:rPr>
      </w:pPr>
    </w:p>
    <w:p w:rsidR="00E97C43" w:rsidRPr="00367E63" w:rsidRDefault="00E97C43" w:rsidP="00E97C43">
      <w:pPr>
        <w:spacing w:line="280" w:lineRule="atLeast"/>
        <w:jc w:val="both"/>
        <w:rPr>
          <w:rFonts w:cs="Arial"/>
          <w:sz w:val="22"/>
          <w:szCs w:val="22"/>
        </w:rPr>
      </w:pPr>
    </w:p>
    <w:p w:rsidR="00E97C43" w:rsidRPr="00367E63" w:rsidRDefault="00E97C43" w:rsidP="00E97C43">
      <w:pPr>
        <w:rPr>
          <w:b/>
          <w:bCs/>
          <w:sz w:val="16"/>
          <w:szCs w:val="16"/>
          <w:lang w:eastAsia="zh-CN"/>
        </w:rPr>
      </w:pPr>
    </w:p>
    <w:p w:rsidR="00E97C43" w:rsidRPr="00367E63" w:rsidRDefault="00E97C43" w:rsidP="00E97C43">
      <w:pPr>
        <w:autoSpaceDE w:val="0"/>
        <w:autoSpaceDN w:val="0"/>
        <w:adjustRightInd w:val="0"/>
        <w:rPr>
          <w:b/>
          <w:bCs/>
          <w:sz w:val="16"/>
          <w:szCs w:val="16"/>
          <w:lang w:eastAsia="zh-CN"/>
        </w:rPr>
      </w:pPr>
      <w:r w:rsidRPr="00367E63">
        <w:rPr>
          <w:b/>
          <w:bCs/>
          <w:sz w:val="16"/>
          <w:szCs w:val="16"/>
          <w:lang w:eastAsia="zh-CN"/>
        </w:rPr>
        <w:t xml:space="preserve">                      </w:t>
      </w:r>
      <w:r w:rsidRPr="00367E63">
        <w:rPr>
          <w:b/>
          <w:bCs/>
          <w:sz w:val="16"/>
          <w:szCs w:val="16"/>
          <w:lang w:eastAsia="zh-CN"/>
        </w:rPr>
        <w:tab/>
        <w:t>EDHEC-Risk Institute</w:t>
      </w:r>
      <w:r w:rsidRPr="00367E63">
        <w:rPr>
          <w:b/>
          <w:bCs/>
          <w:sz w:val="16"/>
          <w:szCs w:val="16"/>
          <w:lang w:eastAsia="zh-CN"/>
        </w:rPr>
        <w:tab/>
      </w:r>
      <w:r w:rsidRPr="00367E63">
        <w:rPr>
          <w:b/>
          <w:bCs/>
          <w:sz w:val="16"/>
          <w:szCs w:val="16"/>
          <w:lang w:eastAsia="zh-CN"/>
        </w:rPr>
        <w:tab/>
      </w:r>
      <w:r w:rsidRPr="00367E63">
        <w:rPr>
          <w:b/>
          <w:bCs/>
          <w:sz w:val="16"/>
          <w:szCs w:val="16"/>
          <w:lang w:eastAsia="zh-CN"/>
        </w:rPr>
        <w:tab/>
      </w:r>
      <w:r w:rsidRPr="00367E63">
        <w:rPr>
          <w:b/>
          <w:bCs/>
          <w:sz w:val="16"/>
          <w:szCs w:val="16"/>
          <w:lang w:eastAsia="zh-CN"/>
        </w:rPr>
        <w:tab/>
      </w:r>
      <w:r w:rsidRPr="00367E63">
        <w:rPr>
          <w:b/>
          <w:bCs/>
          <w:sz w:val="16"/>
          <w:szCs w:val="16"/>
          <w:lang w:eastAsia="zh-CN"/>
        </w:rPr>
        <w:tab/>
        <w:t>EDHEC Risk Institute—Europe</w:t>
      </w:r>
    </w:p>
    <w:p w:rsidR="00E97C43" w:rsidRPr="00BE2A34" w:rsidRDefault="00E97C43" w:rsidP="00E97C43">
      <w:pPr>
        <w:autoSpaceDE w:val="0"/>
        <w:autoSpaceDN w:val="0"/>
        <w:adjustRightInd w:val="0"/>
        <w:ind w:left="708" w:firstLine="708"/>
        <w:rPr>
          <w:sz w:val="16"/>
          <w:szCs w:val="16"/>
          <w:lang w:val="fr-FR" w:eastAsia="zh-CN"/>
        </w:rPr>
      </w:pPr>
      <w:r w:rsidRPr="00BE2A34">
        <w:rPr>
          <w:sz w:val="16"/>
          <w:szCs w:val="16"/>
          <w:lang w:val="fr-FR" w:eastAsia="zh-CN"/>
        </w:rPr>
        <w:t>393 promenade des Anglais</w:t>
      </w:r>
      <w:r w:rsidRPr="00BE2A34">
        <w:rPr>
          <w:sz w:val="16"/>
          <w:szCs w:val="16"/>
          <w:lang w:val="fr-FR" w:eastAsia="zh-CN"/>
        </w:rPr>
        <w:tab/>
      </w:r>
      <w:r w:rsidRPr="00BE2A34">
        <w:rPr>
          <w:sz w:val="16"/>
          <w:szCs w:val="16"/>
          <w:lang w:val="fr-FR" w:eastAsia="zh-CN"/>
        </w:rPr>
        <w:tab/>
      </w:r>
      <w:r w:rsidRPr="00BE2A34">
        <w:rPr>
          <w:sz w:val="16"/>
          <w:szCs w:val="16"/>
          <w:lang w:val="fr-FR" w:eastAsia="zh-CN"/>
        </w:rPr>
        <w:tab/>
      </w:r>
      <w:r w:rsidRPr="00BE2A34">
        <w:rPr>
          <w:sz w:val="16"/>
          <w:szCs w:val="16"/>
          <w:lang w:val="fr-FR" w:eastAsia="zh-CN"/>
        </w:rPr>
        <w:tab/>
      </w:r>
      <w:r w:rsidRPr="00BE2A34">
        <w:rPr>
          <w:sz w:val="16"/>
          <w:szCs w:val="16"/>
          <w:lang w:val="fr-FR" w:eastAsia="zh-CN"/>
        </w:rPr>
        <w:tab/>
        <w:t xml:space="preserve">10 </w:t>
      </w:r>
      <w:proofErr w:type="spellStart"/>
      <w:r w:rsidRPr="00BE2A34">
        <w:rPr>
          <w:sz w:val="16"/>
          <w:szCs w:val="16"/>
          <w:lang w:val="fr-FR" w:eastAsia="zh-CN"/>
        </w:rPr>
        <w:t>Fleet</w:t>
      </w:r>
      <w:proofErr w:type="spellEnd"/>
      <w:r w:rsidRPr="00BE2A34">
        <w:rPr>
          <w:sz w:val="16"/>
          <w:szCs w:val="16"/>
          <w:lang w:val="fr-FR" w:eastAsia="zh-CN"/>
        </w:rPr>
        <w:t xml:space="preserve"> Place, </w:t>
      </w:r>
      <w:proofErr w:type="spellStart"/>
      <w:r w:rsidRPr="00BE2A34">
        <w:rPr>
          <w:sz w:val="16"/>
          <w:szCs w:val="16"/>
          <w:lang w:val="fr-FR" w:eastAsia="zh-CN"/>
        </w:rPr>
        <w:t>Ludgate</w:t>
      </w:r>
      <w:proofErr w:type="spellEnd"/>
    </w:p>
    <w:p w:rsidR="00E97C43" w:rsidRPr="00367E63" w:rsidRDefault="00E97C43" w:rsidP="00E97C43">
      <w:pPr>
        <w:autoSpaceDE w:val="0"/>
        <w:autoSpaceDN w:val="0"/>
        <w:adjustRightInd w:val="0"/>
        <w:ind w:left="708" w:firstLine="708"/>
        <w:rPr>
          <w:sz w:val="16"/>
          <w:szCs w:val="16"/>
          <w:lang w:eastAsia="zh-CN"/>
        </w:rPr>
      </w:pPr>
      <w:r w:rsidRPr="00367E63">
        <w:rPr>
          <w:sz w:val="16"/>
          <w:szCs w:val="16"/>
          <w:lang w:eastAsia="zh-CN"/>
        </w:rPr>
        <w:t xml:space="preserve">BP 3116 - 06202 Nice </w:t>
      </w:r>
      <w:proofErr w:type="spellStart"/>
      <w:r w:rsidRPr="00367E63">
        <w:rPr>
          <w:sz w:val="16"/>
          <w:szCs w:val="16"/>
          <w:lang w:eastAsia="zh-CN"/>
        </w:rPr>
        <w:t>Cedex</w:t>
      </w:r>
      <w:proofErr w:type="spellEnd"/>
      <w:r w:rsidRPr="00367E63">
        <w:rPr>
          <w:sz w:val="16"/>
          <w:szCs w:val="16"/>
          <w:lang w:eastAsia="zh-CN"/>
        </w:rPr>
        <w:t xml:space="preserve"> 3</w:t>
      </w:r>
      <w:r w:rsidRPr="00367E63">
        <w:rPr>
          <w:sz w:val="16"/>
          <w:szCs w:val="16"/>
          <w:lang w:eastAsia="zh-CN"/>
        </w:rPr>
        <w:tab/>
      </w:r>
      <w:r w:rsidRPr="00367E63">
        <w:rPr>
          <w:sz w:val="16"/>
          <w:szCs w:val="16"/>
          <w:lang w:eastAsia="zh-CN"/>
        </w:rPr>
        <w:tab/>
      </w:r>
      <w:r w:rsidRPr="00367E63">
        <w:rPr>
          <w:sz w:val="16"/>
          <w:szCs w:val="16"/>
          <w:lang w:eastAsia="zh-CN"/>
        </w:rPr>
        <w:tab/>
      </w:r>
      <w:r w:rsidRPr="00367E63">
        <w:rPr>
          <w:sz w:val="16"/>
          <w:szCs w:val="16"/>
          <w:lang w:eastAsia="zh-CN"/>
        </w:rPr>
        <w:tab/>
      </w:r>
      <w:r w:rsidRPr="00367E63">
        <w:rPr>
          <w:sz w:val="16"/>
          <w:szCs w:val="16"/>
          <w:lang w:eastAsia="zh-CN"/>
        </w:rPr>
        <w:tab/>
        <w:t>London EC4M 7RB</w:t>
      </w:r>
      <w:r w:rsidRPr="00367E63">
        <w:rPr>
          <w:sz w:val="16"/>
          <w:szCs w:val="16"/>
          <w:lang w:eastAsia="zh-CN"/>
        </w:rPr>
        <w:tab/>
      </w:r>
      <w:r w:rsidRPr="00367E63">
        <w:rPr>
          <w:sz w:val="16"/>
          <w:szCs w:val="16"/>
          <w:lang w:eastAsia="zh-CN"/>
        </w:rPr>
        <w:tab/>
      </w:r>
    </w:p>
    <w:p w:rsidR="00E97C43" w:rsidRPr="00367E63" w:rsidRDefault="00E97C43" w:rsidP="00E97C43">
      <w:pPr>
        <w:autoSpaceDE w:val="0"/>
        <w:autoSpaceDN w:val="0"/>
        <w:adjustRightInd w:val="0"/>
        <w:ind w:left="708" w:firstLine="708"/>
        <w:rPr>
          <w:sz w:val="16"/>
          <w:szCs w:val="16"/>
          <w:lang w:eastAsia="zh-CN"/>
        </w:rPr>
      </w:pPr>
      <w:r w:rsidRPr="00367E63">
        <w:rPr>
          <w:sz w:val="16"/>
          <w:szCs w:val="16"/>
          <w:lang w:eastAsia="zh-CN"/>
        </w:rPr>
        <w:t>France</w:t>
      </w:r>
      <w:r w:rsidRPr="00367E63">
        <w:rPr>
          <w:sz w:val="16"/>
          <w:szCs w:val="16"/>
          <w:lang w:eastAsia="zh-CN"/>
        </w:rPr>
        <w:tab/>
      </w:r>
      <w:r w:rsidRPr="00367E63">
        <w:rPr>
          <w:sz w:val="16"/>
          <w:szCs w:val="16"/>
          <w:lang w:eastAsia="zh-CN"/>
        </w:rPr>
        <w:tab/>
      </w:r>
      <w:r w:rsidRPr="00367E63">
        <w:rPr>
          <w:sz w:val="16"/>
          <w:szCs w:val="16"/>
          <w:lang w:eastAsia="zh-CN"/>
        </w:rPr>
        <w:tab/>
      </w:r>
      <w:r w:rsidRPr="00367E63">
        <w:rPr>
          <w:sz w:val="16"/>
          <w:szCs w:val="16"/>
          <w:lang w:eastAsia="zh-CN"/>
        </w:rPr>
        <w:tab/>
      </w:r>
      <w:r w:rsidRPr="00367E63">
        <w:rPr>
          <w:sz w:val="16"/>
          <w:szCs w:val="16"/>
          <w:lang w:eastAsia="zh-CN"/>
        </w:rPr>
        <w:tab/>
      </w:r>
      <w:r w:rsidRPr="00367E63">
        <w:rPr>
          <w:sz w:val="16"/>
          <w:szCs w:val="16"/>
          <w:lang w:eastAsia="zh-CN"/>
        </w:rPr>
        <w:tab/>
      </w:r>
      <w:r w:rsidRPr="00367E63">
        <w:rPr>
          <w:sz w:val="16"/>
          <w:szCs w:val="16"/>
          <w:lang w:eastAsia="zh-CN"/>
        </w:rPr>
        <w:tab/>
        <w:t>United Kingdom</w:t>
      </w:r>
      <w:r w:rsidRPr="00367E63">
        <w:rPr>
          <w:sz w:val="16"/>
          <w:szCs w:val="16"/>
          <w:lang w:eastAsia="zh-CN"/>
        </w:rPr>
        <w:tab/>
      </w:r>
      <w:r w:rsidRPr="00367E63">
        <w:rPr>
          <w:sz w:val="16"/>
          <w:szCs w:val="16"/>
          <w:lang w:eastAsia="zh-CN"/>
        </w:rPr>
        <w:tab/>
      </w:r>
    </w:p>
    <w:p w:rsidR="00E97C43" w:rsidRPr="00367E63" w:rsidRDefault="00E97C43" w:rsidP="00E97C43">
      <w:pPr>
        <w:autoSpaceDE w:val="0"/>
        <w:autoSpaceDN w:val="0"/>
        <w:adjustRightInd w:val="0"/>
        <w:ind w:left="708" w:firstLine="708"/>
        <w:rPr>
          <w:sz w:val="16"/>
          <w:szCs w:val="16"/>
          <w:lang w:eastAsia="zh-CN"/>
        </w:rPr>
      </w:pPr>
      <w:r w:rsidRPr="00367E63">
        <w:rPr>
          <w:sz w:val="16"/>
          <w:szCs w:val="16"/>
          <w:lang w:eastAsia="zh-CN"/>
        </w:rPr>
        <w:t>Tel: +33 493 187 887</w:t>
      </w:r>
      <w:r w:rsidRPr="00367E63">
        <w:rPr>
          <w:sz w:val="16"/>
          <w:szCs w:val="16"/>
          <w:lang w:eastAsia="zh-CN"/>
        </w:rPr>
        <w:tab/>
      </w:r>
      <w:r w:rsidRPr="00367E63">
        <w:rPr>
          <w:sz w:val="16"/>
          <w:szCs w:val="16"/>
          <w:lang w:eastAsia="zh-CN"/>
        </w:rPr>
        <w:tab/>
      </w:r>
      <w:r w:rsidRPr="00367E63">
        <w:rPr>
          <w:sz w:val="16"/>
          <w:szCs w:val="16"/>
          <w:lang w:eastAsia="zh-CN"/>
        </w:rPr>
        <w:tab/>
      </w:r>
      <w:r w:rsidRPr="00367E63">
        <w:rPr>
          <w:sz w:val="16"/>
          <w:szCs w:val="16"/>
          <w:lang w:eastAsia="zh-CN"/>
        </w:rPr>
        <w:tab/>
      </w:r>
      <w:r w:rsidRPr="00367E63">
        <w:rPr>
          <w:sz w:val="16"/>
          <w:szCs w:val="16"/>
          <w:lang w:eastAsia="zh-CN"/>
        </w:rPr>
        <w:tab/>
      </w:r>
      <w:r w:rsidRPr="00367E63">
        <w:rPr>
          <w:sz w:val="16"/>
          <w:szCs w:val="16"/>
          <w:lang w:eastAsia="zh-CN"/>
        </w:rPr>
        <w:tab/>
        <w:t>Tel: +44 207 871 6740</w:t>
      </w:r>
      <w:r w:rsidRPr="00367E63">
        <w:rPr>
          <w:sz w:val="16"/>
          <w:szCs w:val="16"/>
          <w:lang w:eastAsia="zh-CN"/>
        </w:rPr>
        <w:tab/>
      </w:r>
    </w:p>
    <w:p w:rsidR="004A4B81" w:rsidRDefault="00E97C43" w:rsidP="00E97C43">
      <w:pPr>
        <w:autoSpaceDE w:val="0"/>
        <w:autoSpaceDN w:val="0"/>
        <w:adjustRightInd w:val="0"/>
        <w:ind w:left="708" w:firstLine="708"/>
        <w:rPr>
          <w:sz w:val="16"/>
          <w:szCs w:val="16"/>
          <w:lang w:eastAsia="zh-CN"/>
        </w:rPr>
      </w:pPr>
      <w:r w:rsidRPr="00367E63">
        <w:rPr>
          <w:sz w:val="16"/>
          <w:szCs w:val="16"/>
          <w:lang w:eastAsia="zh-CN"/>
        </w:rPr>
        <w:tab/>
      </w:r>
    </w:p>
    <w:p w:rsidR="00155D22" w:rsidRPr="00367E63" w:rsidRDefault="00633560" w:rsidP="004A4B81">
      <w:pPr>
        <w:autoSpaceDE w:val="0"/>
        <w:autoSpaceDN w:val="0"/>
        <w:adjustRightInd w:val="0"/>
        <w:ind w:firstLine="708"/>
        <w:jc w:val="center"/>
        <w:rPr>
          <w:b/>
          <w:bCs/>
          <w:sz w:val="28"/>
          <w:szCs w:val="28"/>
        </w:rPr>
      </w:pPr>
      <w:hyperlink r:id="rId15" w:history="1">
        <w:r w:rsidR="00C70C68" w:rsidRPr="00175D00">
          <w:rPr>
            <w:rStyle w:val="Hyperlink"/>
          </w:rPr>
          <w:t>https://risk.edhec.edu</w:t>
        </w:r>
      </w:hyperlink>
      <w:r w:rsidR="00C017C5">
        <w:t xml:space="preserve"> </w:t>
      </w:r>
    </w:p>
    <w:sectPr w:rsidR="00155D22" w:rsidRPr="00367E63" w:rsidSect="00FD7765">
      <w:pgSz w:w="11906" w:h="16838"/>
      <w:pgMar w:top="851" w:right="1417" w:bottom="851" w:left="1417" w:header="709" w:footer="227"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1E401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8A7" w:rsidRDefault="006D68A7">
      <w:r>
        <w:separator/>
      </w:r>
    </w:p>
  </w:endnote>
  <w:endnote w:type="continuationSeparator" w:id="0">
    <w:p w:rsidR="006D68A7" w:rsidRDefault="006D68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PCL6)">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LucidaT">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8A7" w:rsidRDefault="006D68A7">
      <w:r>
        <w:separator/>
      </w:r>
    </w:p>
  </w:footnote>
  <w:footnote w:type="continuationSeparator" w:id="0">
    <w:p w:rsidR="006D68A7" w:rsidRDefault="006D68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72148"/>
    <w:multiLevelType w:val="multilevel"/>
    <w:tmpl w:val="E8FA3E7C"/>
    <w:lvl w:ilvl="0">
      <w:start w:val="1"/>
      <w:numFmt w:val="bullet"/>
      <w:lvlText w:val=""/>
      <w:lvlJc w:val="left"/>
      <w:pPr>
        <w:tabs>
          <w:tab w:val="num" w:pos="510"/>
        </w:tabs>
        <w:ind w:left="510" w:hanging="226"/>
      </w:pPr>
      <w:rPr>
        <w:rFonts w:ascii="Symbol" w:hAnsi="Symbol" w:hint="default"/>
        <w:color w:val="auto"/>
      </w:rPr>
    </w:lvl>
    <w:lvl w:ilvl="1">
      <w:start w:val="1"/>
      <w:numFmt w:val="decimal"/>
      <w:lvlText w:val="%2)"/>
      <w:lvlJc w:val="left"/>
      <w:pPr>
        <w:tabs>
          <w:tab w:val="num" w:pos="720"/>
        </w:tabs>
        <w:ind w:left="720" w:hanging="360"/>
      </w:pPr>
      <w:rPr>
        <w:rFonts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nsid w:val="22136CE3"/>
    <w:multiLevelType w:val="hybridMultilevel"/>
    <w:tmpl w:val="0B36517E"/>
    <w:lvl w:ilvl="0" w:tplc="28C45BC0">
      <w:start w:val="1"/>
      <w:numFmt w:val="bullet"/>
      <w:lvlText w:val=""/>
      <w:lvlJc w:val="left"/>
      <w:pPr>
        <w:tabs>
          <w:tab w:val="num" w:pos="510"/>
        </w:tabs>
        <w:ind w:left="510" w:hanging="226"/>
      </w:pPr>
      <w:rPr>
        <w:rFonts w:ascii="Symbol" w:hAnsi="Symbol" w:hint="default"/>
        <w:b w:val="0"/>
        <w:i w:val="0"/>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64D1358"/>
    <w:multiLevelType w:val="hybridMultilevel"/>
    <w:tmpl w:val="8FE01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7A5237"/>
    <w:multiLevelType w:val="hybridMultilevel"/>
    <w:tmpl w:val="4C7215E4"/>
    <w:lvl w:ilvl="0" w:tplc="FFFFFFFF">
      <w:start w:val="1"/>
      <w:numFmt w:val="bullet"/>
      <w:pStyle w:val="Bulleted"/>
      <w:lvlText w:val=""/>
      <w:lvlJc w:val="left"/>
      <w:pPr>
        <w:tabs>
          <w:tab w:val="num" w:pos="284"/>
        </w:tabs>
        <w:ind w:left="284" w:hanging="284"/>
      </w:pPr>
      <w:rPr>
        <w:rFonts w:ascii="Wingdings" w:hAnsi="Wingdings" w:hint="default"/>
        <w:color w:val="auto"/>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39372173"/>
    <w:multiLevelType w:val="hybridMultilevel"/>
    <w:tmpl w:val="6C740B30"/>
    <w:lvl w:ilvl="0" w:tplc="0F463AC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3BF01D6A"/>
    <w:multiLevelType w:val="hybridMultilevel"/>
    <w:tmpl w:val="4FA290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E7B401D"/>
    <w:multiLevelType w:val="hybridMultilevel"/>
    <w:tmpl w:val="96665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039111D"/>
    <w:multiLevelType w:val="hybridMultilevel"/>
    <w:tmpl w:val="CA501492"/>
    <w:lvl w:ilvl="0" w:tplc="2A5A488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F1D4E68"/>
    <w:multiLevelType w:val="hybridMultilevel"/>
    <w:tmpl w:val="476EDE4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C225CFE"/>
    <w:multiLevelType w:val="hybridMultilevel"/>
    <w:tmpl w:val="9578B5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C921ADB"/>
    <w:multiLevelType w:val="hybridMultilevel"/>
    <w:tmpl w:val="FE469222"/>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5DE97BFD"/>
    <w:multiLevelType w:val="hybridMultilevel"/>
    <w:tmpl w:val="038A14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F341AC5"/>
    <w:multiLevelType w:val="hybridMultilevel"/>
    <w:tmpl w:val="3AA438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3A03C3C"/>
    <w:multiLevelType w:val="hybridMultilevel"/>
    <w:tmpl w:val="272C132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68B23AF0"/>
    <w:multiLevelType w:val="hybridMultilevel"/>
    <w:tmpl w:val="958461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32C2072"/>
    <w:multiLevelType w:val="hybridMultilevel"/>
    <w:tmpl w:val="DEE454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8D96066"/>
    <w:multiLevelType w:val="hybridMultilevel"/>
    <w:tmpl w:val="DC58B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EFD06F7"/>
    <w:multiLevelType w:val="hybridMultilevel"/>
    <w:tmpl w:val="CC2A03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10"/>
  </w:num>
  <w:num w:numId="6">
    <w:abstractNumId w:val="6"/>
  </w:num>
  <w:num w:numId="7">
    <w:abstractNumId w:val="17"/>
  </w:num>
  <w:num w:numId="8">
    <w:abstractNumId w:val="7"/>
  </w:num>
  <w:num w:numId="9">
    <w:abstractNumId w:val="5"/>
  </w:num>
  <w:num w:numId="10">
    <w:abstractNumId w:val="2"/>
  </w:num>
  <w:num w:numId="11">
    <w:abstractNumId w:val="11"/>
  </w:num>
  <w:num w:numId="12">
    <w:abstractNumId w:val="12"/>
  </w:num>
  <w:num w:numId="13">
    <w:abstractNumId w:val="16"/>
  </w:num>
  <w:num w:numId="14">
    <w:abstractNumId w:val="9"/>
  </w:num>
  <w:num w:numId="15">
    <w:abstractNumId w:val="13"/>
  </w:num>
  <w:num w:numId="16">
    <w:abstractNumId w:val="8"/>
  </w:num>
  <w:num w:numId="17">
    <w:abstractNumId w:val="14"/>
  </w:num>
  <w:num w:numId="18">
    <w:abstractNumId w:val="1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KER Damilola">
    <w15:presenceInfo w15:providerId="AD" w15:userId="S-1-5-21-3570809648-2655409026-1492118145-124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rsids>
    <w:rsidRoot w:val="003E02F0"/>
    <w:rsid w:val="000142CE"/>
    <w:rsid w:val="00016E18"/>
    <w:rsid w:val="00023DEF"/>
    <w:rsid w:val="000300CC"/>
    <w:rsid w:val="00031786"/>
    <w:rsid w:val="0003189A"/>
    <w:rsid w:val="00034366"/>
    <w:rsid w:val="00034CB4"/>
    <w:rsid w:val="000357F8"/>
    <w:rsid w:val="00042DD0"/>
    <w:rsid w:val="000751A5"/>
    <w:rsid w:val="00075A5B"/>
    <w:rsid w:val="00075C4A"/>
    <w:rsid w:val="00081376"/>
    <w:rsid w:val="0008374B"/>
    <w:rsid w:val="000867E0"/>
    <w:rsid w:val="00090DA7"/>
    <w:rsid w:val="00091AB6"/>
    <w:rsid w:val="0009369D"/>
    <w:rsid w:val="0009747F"/>
    <w:rsid w:val="000A0AEE"/>
    <w:rsid w:val="000A1D6A"/>
    <w:rsid w:val="000A4C0A"/>
    <w:rsid w:val="000B3EAD"/>
    <w:rsid w:val="000B7A34"/>
    <w:rsid w:val="000C390B"/>
    <w:rsid w:val="000C46F8"/>
    <w:rsid w:val="000D3AAA"/>
    <w:rsid w:val="000D5E26"/>
    <w:rsid w:val="000E0EDF"/>
    <w:rsid w:val="000E706B"/>
    <w:rsid w:val="000F1556"/>
    <w:rsid w:val="00101690"/>
    <w:rsid w:val="0010231C"/>
    <w:rsid w:val="00102B4A"/>
    <w:rsid w:val="00104363"/>
    <w:rsid w:val="00107976"/>
    <w:rsid w:val="00113480"/>
    <w:rsid w:val="00115871"/>
    <w:rsid w:val="00117F29"/>
    <w:rsid w:val="00124AB8"/>
    <w:rsid w:val="00125A7A"/>
    <w:rsid w:val="001357C2"/>
    <w:rsid w:val="00136E64"/>
    <w:rsid w:val="001372DA"/>
    <w:rsid w:val="00145D45"/>
    <w:rsid w:val="0014634C"/>
    <w:rsid w:val="001532CC"/>
    <w:rsid w:val="00155D22"/>
    <w:rsid w:val="001564BA"/>
    <w:rsid w:val="00157A34"/>
    <w:rsid w:val="001609A7"/>
    <w:rsid w:val="001661F2"/>
    <w:rsid w:val="001704C4"/>
    <w:rsid w:val="00173C06"/>
    <w:rsid w:val="00173E46"/>
    <w:rsid w:val="001866B0"/>
    <w:rsid w:val="00193146"/>
    <w:rsid w:val="001A723F"/>
    <w:rsid w:val="001D4033"/>
    <w:rsid w:val="001D65A5"/>
    <w:rsid w:val="001D6D13"/>
    <w:rsid w:val="001D7D8B"/>
    <w:rsid w:val="001E1712"/>
    <w:rsid w:val="001F04CF"/>
    <w:rsid w:val="001F0B10"/>
    <w:rsid w:val="002009F9"/>
    <w:rsid w:val="002017F2"/>
    <w:rsid w:val="00205AF3"/>
    <w:rsid w:val="00206FCA"/>
    <w:rsid w:val="00210474"/>
    <w:rsid w:val="002127BD"/>
    <w:rsid w:val="00215790"/>
    <w:rsid w:val="00233EEB"/>
    <w:rsid w:val="002347F6"/>
    <w:rsid w:val="00242EB2"/>
    <w:rsid w:val="00244D37"/>
    <w:rsid w:val="00245F77"/>
    <w:rsid w:val="00251EF4"/>
    <w:rsid w:val="00252F1E"/>
    <w:rsid w:val="002531E2"/>
    <w:rsid w:val="00257257"/>
    <w:rsid w:val="00262300"/>
    <w:rsid w:val="00264B4E"/>
    <w:rsid w:val="002726B2"/>
    <w:rsid w:val="002727EB"/>
    <w:rsid w:val="00280304"/>
    <w:rsid w:val="00281809"/>
    <w:rsid w:val="00282D9D"/>
    <w:rsid w:val="0028334C"/>
    <w:rsid w:val="00290F13"/>
    <w:rsid w:val="00293623"/>
    <w:rsid w:val="00294183"/>
    <w:rsid w:val="002A0140"/>
    <w:rsid w:val="002A5A8E"/>
    <w:rsid w:val="002B7194"/>
    <w:rsid w:val="002C5928"/>
    <w:rsid w:val="002C7CF1"/>
    <w:rsid w:val="002E1030"/>
    <w:rsid w:val="002E4F78"/>
    <w:rsid w:val="002E6F08"/>
    <w:rsid w:val="002F211C"/>
    <w:rsid w:val="002F45C6"/>
    <w:rsid w:val="002F4C43"/>
    <w:rsid w:val="002F6948"/>
    <w:rsid w:val="002F77B4"/>
    <w:rsid w:val="00302DB6"/>
    <w:rsid w:val="00306237"/>
    <w:rsid w:val="003163B7"/>
    <w:rsid w:val="00321867"/>
    <w:rsid w:val="00321D53"/>
    <w:rsid w:val="0032664E"/>
    <w:rsid w:val="003269F9"/>
    <w:rsid w:val="00330ECC"/>
    <w:rsid w:val="00334AD5"/>
    <w:rsid w:val="003475FA"/>
    <w:rsid w:val="003622AD"/>
    <w:rsid w:val="00364F6D"/>
    <w:rsid w:val="00367E63"/>
    <w:rsid w:val="00370573"/>
    <w:rsid w:val="00374981"/>
    <w:rsid w:val="00384921"/>
    <w:rsid w:val="00386F35"/>
    <w:rsid w:val="003939FB"/>
    <w:rsid w:val="0039576B"/>
    <w:rsid w:val="00395BFD"/>
    <w:rsid w:val="00396101"/>
    <w:rsid w:val="003A0275"/>
    <w:rsid w:val="003A3A5B"/>
    <w:rsid w:val="003A3F4B"/>
    <w:rsid w:val="003B0827"/>
    <w:rsid w:val="003B13CC"/>
    <w:rsid w:val="003B3317"/>
    <w:rsid w:val="003C3444"/>
    <w:rsid w:val="003C3D86"/>
    <w:rsid w:val="003C44AB"/>
    <w:rsid w:val="003C6EA1"/>
    <w:rsid w:val="003D4812"/>
    <w:rsid w:val="003E02F0"/>
    <w:rsid w:val="003E7E9C"/>
    <w:rsid w:val="004040F1"/>
    <w:rsid w:val="004105F1"/>
    <w:rsid w:val="00413D4B"/>
    <w:rsid w:val="004143F7"/>
    <w:rsid w:val="00420378"/>
    <w:rsid w:val="00420874"/>
    <w:rsid w:val="004263DE"/>
    <w:rsid w:val="00433382"/>
    <w:rsid w:val="004343B9"/>
    <w:rsid w:val="00444E66"/>
    <w:rsid w:val="004540A3"/>
    <w:rsid w:val="00484DB0"/>
    <w:rsid w:val="00486C35"/>
    <w:rsid w:val="00493F01"/>
    <w:rsid w:val="004A4B81"/>
    <w:rsid w:val="004A5204"/>
    <w:rsid w:val="004B5E34"/>
    <w:rsid w:val="004C0B9D"/>
    <w:rsid w:val="004C3DC2"/>
    <w:rsid w:val="004D0478"/>
    <w:rsid w:val="004E2B0F"/>
    <w:rsid w:val="004E6140"/>
    <w:rsid w:val="004F191F"/>
    <w:rsid w:val="004F7E21"/>
    <w:rsid w:val="00505219"/>
    <w:rsid w:val="005072DD"/>
    <w:rsid w:val="0051202B"/>
    <w:rsid w:val="00516969"/>
    <w:rsid w:val="00520781"/>
    <w:rsid w:val="00521A13"/>
    <w:rsid w:val="00536934"/>
    <w:rsid w:val="00537D6D"/>
    <w:rsid w:val="0054123D"/>
    <w:rsid w:val="00542774"/>
    <w:rsid w:val="00542CFE"/>
    <w:rsid w:val="00543DB4"/>
    <w:rsid w:val="00560A3B"/>
    <w:rsid w:val="0056789C"/>
    <w:rsid w:val="0057120C"/>
    <w:rsid w:val="00572CF5"/>
    <w:rsid w:val="00573305"/>
    <w:rsid w:val="00575302"/>
    <w:rsid w:val="0059400D"/>
    <w:rsid w:val="00594602"/>
    <w:rsid w:val="0059691A"/>
    <w:rsid w:val="00597488"/>
    <w:rsid w:val="005A5781"/>
    <w:rsid w:val="005A6B89"/>
    <w:rsid w:val="005A6E35"/>
    <w:rsid w:val="005A74A5"/>
    <w:rsid w:val="005B413D"/>
    <w:rsid w:val="005B704C"/>
    <w:rsid w:val="005C03E7"/>
    <w:rsid w:val="005C0C35"/>
    <w:rsid w:val="005C432B"/>
    <w:rsid w:val="005C6B2A"/>
    <w:rsid w:val="005C7031"/>
    <w:rsid w:val="005C7F17"/>
    <w:rsid w:val="005D3B19"/>
    <w:rsid w:val="005E34E8"/>
    <w:rsid w:val="005E711B"/>
    <w:rsid w:val="005F0F9E"/>
    <w:rsid w:val="005F2E22"/>
    <w:rsid w:val="005F3172"/>
    <w:rsid w:val="00602229"/>
    <w:rsid w:val="0060588B"/>
    <w:rsid w:val="0060668E"/>
    <w:rsid w:val="006077E4"/>
    <w:rsid w:val="006169BE"/>
    <w:rsid w:val="006214C7"/>
    <w:rsid w:val="00624090"/>
    <w:rsid w:val="0062435F"/>
    <w:rsid w:val="00631ABF"/>
    <w:rsid w:val="00632401"/>
    <w:rsid w:val="00633560"/>
    <w:rsid w:val="0064260C"/>
    <w:rsid w:val="006428D6"/>
    <w:rsid w:val="00643293"/>
    <w:rsid w:val="006518B8"/>
    <w:rsid w:val="00653257"/>
    <w:rsid w:val="00664106"/>
    <w:rsid w:val="006642FD"/>
    <w:rsid w:val="00676578"/>
    <w:rsid w:val="00681F03"/>
    <w:rsid w:val="006852C0"/>
    <w:rsid w:val="00687ED1"/>
    <w:rsid w:val="00696CD9"/>
    <w:rsid w:val="006A387E"/>
    <w:rsid w:val="006A413E"/>
    <w:rsid w:val="006A5D54"/>
    <w:rsid w:val="006B11FA"/>
    <w:rsid w:val="006C53D0"/>
    <w:rsid w:val="006C5517"/>
    <w:rsid w:val="006D5506"/>
    <w:rsid w:val="006D68A7"/>
    <w:rsid w:val="006D6CB4"/>
    <w:rsid w:val="006E131C"/>
    <w:rsid w:val="006E40A9"/>
    <w:rsid w:val="006F556D"/>
    <w:rsid w:val="006F5DD4"/>
    <w:rsid w:val="0070004B"/>
    <w:rsid w:val="007016CB"/>
    <w:rsid w:val="0071093A"/>
    <w:rsid w:val="0071259B"/>
    <w:rsid w:val="00713BB0"/>
    <w:rsid w:val="00722CFD"/>
    <w:rsid w:val="007302BA"/>
    <w:rsid w:val="0073265D"/>
    <w:rsid w:val="007434CD"/>
    <w:rsid w:val="007501BB"/>
    <w:rsid w:val="007709A4"/>
    <w:rsid w:val="00772E45"/>
    <w:rsid w:val="00777A0A"/>
    <w:rsid w:val="00784271"/>
    <w:rsid w:val="00791A6F"/>
    <w:rsid w:val="007938F0"/>
    <w:rsid w:val="007A0008"/>
    <w:rsid w:val="007B007C"/>
    <w:rsid w:val="007B0994"/>
    <w:rsid w:val="007B4229"/>
    <w:rsid w:val="007B5711"/>
    <w:rsid w:val="007B5DCD"/>
    <w:rsid w:val="007C59EC"/>
    <w:rsid w:val="007D13A1"/>
    <w:rsid w:val="007E6822"/>
    <w:rsid w:val="007E7D85"/>
    <w:rsid w:val="007F065D"/>
    <w:rsid w:val="007F187B"/>
    <w:rsid w:val="00803E40"/>
    <w:rsid w:val="00820BCF"/>
    <w:rsid w:val="00825005"/>
    <w:rsid w:val="008279D6"/>
    <w:rsid w:val="00831A5A"/>
    <w:rsid w:val="00834927"/>
    <w:rsid w:val="00834D81"/>
    <w:rsid w:val="00836163"/>
    <w:rsid w:val="00853325"/>
    <w:rsid w:val="0085531E"/>
    <w:rsid w:val="0086106D"/>
    <w:rsid w:val="008612CE"/>
    <w:rsid w:val="00871C68"/>
    <w:rsid w:val="008804E2"/>
    <w:rsid w:val="00882E69"/>
    <w:rsid w:val="008908CF"/>
    <w:rsid w:val="0089138F"/>
    <w:rsid w:val="0089438A"/>
    <w:rsid w:val="00894564"/>
    <w:rsid w:val="0089775C"/>
    <w:rsid w:val="00897BC4"/>
    <w:rsid w:val="008A3FAC"/>
    <w:rsid w:val="008A458A"/>
    <w:rsid w:val="008B6632"/>
    <w:rsid w:val="008D02EE"/>
    <w:rsid w:val="008E1589"/>
    <w:rsid w:val="008E2029"/>
    <w:rsid w:val="008E272F"/>
    <w:rsid w:val="008E3F89"/>
    <w:rsid w:val="008F4CDA"/>
    <w:rsid w:val="008F6181"/>
    <w:rsid w:val="0090347D"/>
    <w:rsid w:val="00906049"/>
    <w:rsid w:val="00907B27"/>
    <w:rsid w:val="009159BE"/>
    <w:rsid w:val="009237C7"/>
    <w:rsid w:val="00925CF0"/>
    <w:rsid w:val="00927905"/>
    <w:rsid w:val="00927BFE"/>
    <w:rsid w:val="00932E9A"/>
    <w:rsid w:val="009333D6"/>
    <w:rsid w:val="009345B2"/>
    <w:rsid w:val="009345C8"/>
    <w:rsid w:val="009453A3"/>
    <w:rsid w:val="009534D5"/>
    <w:rsid w:val="0095356E"/>
    <w:rsid w:val="00960AA2"/>
    <w:rsid w:val="00961019"/>
    <w:rsid w:val="009715FD"/>
    <w:rsid w:val="00980C18"/>
    <w:rsid w:val="00984AA2"/>
    <w:rsid w:val="00986053"/>
    <w:rsid w:val="0099381B"/>
    <w:rsid w:val="009A09C8"/>
    <w:rsid w:val="009A1EA4"/>
    <w:rsid w:val="009A1F44"/>
    <w:rsid w:val="009A4952"/>
    <w:rsid w:val="009A65C5"/>
    <w:rsid w:val="009A7F6F"/>
    <w:rsid w:val="009B1A1B"/>
    <w:rsid w:val="009C01F2"/>
    <w:rsid w:val="009C192E"/>
    <w:rsid w:val="009C1DE9"/>
    <w:rsid w:val="009D1631"/>
    <w:rsid w:val="009D1AEE"/>
    <w:rsid w:val="009D350F"/>
    <w:rsid w:val="009D3733"/>
    <w:rsid w:val="009D40E3"/>
    <w:rsid w:val="009D4424"/>
    <w:rsid w:val="009E48AD"/>
    <w:rsid w:val="009F150C"/>
    <w:rsid w:val="009F7892"/>
    <w:rsid w:val="00A0163C"/>
    <w:rsid w:val="00A0196F"/>
    <w:rsid w:val="00A02948"/>
    <w:rsid w:val="00A03890"/>
    <w:rsid w:val="00A0394D"/>
    <w:rsid w:val="00A1019B"/>
    <w:rsid w:val="00A10500"/>
    <w:rsid w:val="00A1500E"/>
    <w:rsid w:val="00A26EF2"/>
    <w:rsid w:val="00A34F12"/>
    <w:rsid w:val="00A35946"/>
    <w:rsid w:val="00A36B4F"/>
    <w:rsid w:val="00A41352"/>
    <w:rsid w:val="00A4230A"/>
    <w:rsid w:val="00A502F8"/>
    <w:rsid w:val="00A50F2B"/>
    <w:rsid w:val="00A52AE0"/>
    <w:rsid w:val="00A5393D"/>
    <w:rsid w:val="00A550CC"/>
    <w:rsid w:val="00A67765"/>
    <w:rsid w:val="00A70A42"/>
    <w:rsid w:val="00A71244"/>
    <w:rsid w:val="00A7516A"/>
    <w:rsid w:val="00A763E8"/>
    <w:rsid w:val="00A76864"/>
    <w:rsid w:val="00A76A81"/>
    <w:rsid w:val="00A8502C"/>
    <w:rsid w:val="00A95847"/>
    <w:rsid w:val="00A96A47"/>
    <w:rsid w:val="00AA0B4A"/>
    <w:rsid w:val="00AA0C4F"/>
    <w:rsid w:val="00AC0F65"/>
    <w:rsid w:val="00AC14C8"/>
    <w:rsid w:val="00AC210E"/>
    <w:rsid w:val="00AC5322"/>
    <w:rsid w:val="00AD3EBA"/>
    <w:rsid w:val="00AD6597"/>
    <w:rsid w:val="00AD6AA8"/>
    <w:rsid w:val="00AE2C81"/>
    <w:rsid w:val="00AE5609"/>
    <w:rsid w:val="00AE7725"/>
    <w:rsid w:val="00AF2BBF"/>
    <w:rsid w:val="00AF5D60"/>
    <w:rsid w:val="00B0249E"/>
    <w:rsid w:val="00B05EF4"/>
    <w:rsid w:val="00B06754"/>
    <w:rsid w:val="00B10275"/>
    <w:rsid w:val="00B11BDC"/>
    <w:rsid w:val="00B1465B"/>
    <w:rsid w:val="00B22CF3"/>
    <w:rsid w:val="00B2357F"/>
    <w:rsid w:val="00B255EC"/>
    <w:rsid w:val="00B27288"/>
    <w:rsid w:val="00B3504A"/>
    <w:rsid w:val="00B4333E"/>
    <w:rsid w:val="00B470E3"/>
    <w:rsid w:val="00B552FD"/>
    <w:rsid w:val="00B554C3"/>
    <w:rsid w:val="00B604F3"/>
    <w:rsid w:val="00B7146B"/>
    <w:rsid w:val="00B754D4"/>
    <w:rsid w:val="00B777B5"/>
    <w:rsid w:val="00B82BA6"/>
    <w:rsid w:val="00B83B53"/>
    <w:rsid w:val="00B945AB"/>
    <w:rsid w:val="00B96BD2"/>
    <w:rsid w:val="00B96D53"/>
    <w:rsid w:val="00BA5EA8"/>
    <w:rsid w:val="00BB1D2F"/>
    <w:rsid w:val="00BB3D1D"/>
    <w:rsid w:val="00BB45D6"/>
    <w:rsid w:val="00BB5D74"/>
    <w:rsid w:val="00BB5DED"/>
    <w:rsid w:val="00BC3B49"/>
    <w:rsid w:val="00BC5228"/>
    <w:rsid w:val="00BD1D1F"/>
    <w:rsid w:val="00BD4CA1"/>
    <w:rsid w:val="00BD7110"/>
    <w:rsid w:val="00BE2A34"/>
    <w:rsid w:val="00BE5B43"/>
    <w:rsid w:val="00BE6B5A"/>
    <w:rsid w:val="00BF0490"/>
    <w:rsid w:val="00BF16AB"/>
    <w:rsid w:val="00C0000A"/>
    <w:rsid w:val="00C017C5"/>
    <w:rsid w:val="00C03DC6"/>
    <w:rsid w:val="00C101AE"/>
    <w:rsid w:val="00C1408A"/>
    <w:rsid w:val="00C144BF"/>
    <w:rsid w:val="00C203DD"/>
    <w:rsid w:val="00C2199C"/>
    <w:rsid w:val="00C22824"/>
    <w:rsid w:val="00C24EB3"/>
    <w:rsid w:val="00C25A21"/>
    <w:rsid w:val="00C25DA0"/>
    <w:rsid w:val="00C26B01"/>
    <w:rsid w:val="00C359CC"/>
    <w:rsid w:val="00C36475"/>
    <w:rsid w:val="00C417B8"/>
    <w:rsid w:val="00C45A94"/>
    <w:rsid w:val="00C51442"/>
    <w:rsid w:val="00C518EB"/>
    <w:rsid w:val="00C551E9"/>
    <w:rsid w:val="00C55CF6"/>
    <w:rsid w:val="00C62F5F"/>
    <w:rsid w:val="00C63DB4"/>
    <w:rsid w:val="00C677B3"/>
    <w:rsid w:val="00C70BE1"/>
    <w:rsid w:val="00C70C68"/>
    <w:rsid w:val="00C74261"/>
    <w:rsid w:val="00C770C4"/>
    <w:rsid w:val="00C90392"/>
    <w:rsid w:val="00C90BAD"/>
    <w:rsid w:val="00C92A77"/>
    <w:rsid w:val="00C93D3F"/>
    <w:rsid w:val="00CA71C7"/>
    <w:rsid w:val="00CB249B"/>
    <w:rsid w:val="00CB2EA0"/>
    <w:rsid w:val="00CC0FCA"/>
    <w:rsid w:val="00CC486D"/>
    <w:rsid w:val="00CC5882"/>
    <w:rsid w:val="00CC7899"/>
    <w:rsid w:val="00CE297C"/>
    <w:rsid w:val="00CE3E70"/>
    <w:rsid w:val="00CE5886"/>
    <w:rsid w:val="00CE5D03"/>
    <w:rsid w:val="00CE74C7"/>
    <w:rsid w:val="00CF10C0"/>
    <w:rsid w:val="00CF19D2"/>
    <w:rsid w:val="00CF3168"/>
    <w:rsid w:val="00D046A6"/>
    <w:rsid w:val="00D0774B"/>
    <w:rsid w:val="00D11FDA"/>
    <w:rsid w:val="00D144A2"/>
    <w:rsid w:val="00D14CF8"/>
    <w:rsid w:val="00D30976"/>
    <w:rsid w:val="00D42461"/>
    <w:rsid w:val="00D47B8D"/>
    <w:rsid w:val="00D53DAF"/>
    <w:rsid w:val="00D54767"/>
    <w:rsid w:val="00D556E9"/>
    <w:rsid w:val="00D55EAD"/>
    <w:rsid w:val="00D569D0"/>
    <w:rsid w:val="00D71841"/>
    <w:rsid w:val="00D7307C"/>
    <w:rsid w:val="00D7670D"/>
    <w:rsid w:val="00D77408"/>
    <w:rsid w:val="00D8586F"/>
    <w:rsid w:val="00D90407"/>
    <w:rsid w:val="00D94321"/>
    <w:rsid w:val="00D974BB"/>
    <w:rsid w:val="00D975ED"/>
    <w:rsid w:val="00DA1C2A"/>
    <w:rsid w:val="00DA3F04"/>
    <w:rsid w:val="00DA4CA4"/>
    <w:rsid w:val="00DA6881"/>
    <w:rsid w:val="00DA6EEA"/>
    <w:rsid w:val="00DB58DC"/>
    <w:rsid w:val="00DC2FB8"/>
    <w:rsid w:val="00DC7244"/>
    <w:rsid w:val="00DD0876"/>
    <w:rsid w:val="00DD3833"/>
    <w:rsid w:val="00DD6134"/>
    <w:rsid w:val="00DD73D9"/>
    <w:rsid w:val="00DE5CFE"/>
    <w:rsid w:val="00DF292E"/>
    <w:rsid w:val="00DF52B6"/>
    <w:rsid w:val="00E00584"/>
    <w:rsid w:val="00E04CA0"/>
    <w:rsid w:val="00E10B7E"/>
    <w:rsid w:val="00E11F6E"/>
    <w:rsid w:val="00E14C28"/>
    <w:rsid w:val="00E1612B"/>
    <w:rsid w:val="00E24888"/>
    <w:rsid w:val="00E24907"/>
    <w:rsid w:val="00E24956"/>
    <w:rsid w:val="00E27DC5"/>
    <w:rsid w:val="00E4154B"/>
    <w:rsid w:val="00E4196C"/>
    <w:rsid w:val="00E42A81"/>
    <w:rsid w:val="00E43EA3"/>
    <w:rsid w:val="00E571FE"/>
    <w:rsid w:val="00E64C5E"/>
    <w:rsid w:val="00E71A13"/>
    <w:rsid w:val="00E75D2E"/>
    <w:rsid w:val="00E85C7B"/>
    <w:rsid w:val="00E9390C"/>
    <w:rsid w:val="00E95422"/>
    <w:rsid w:val="00E96C22"/>
    <w:rsid w:val="00E97C43"/>
    <w:rsid w:val="00EA454E"/>
    <w:rsid w:val="00EB1004"/>
    <w:rsid w:val="00EB469A"/>
    <w:rsid w:val="00EB74B8"/>
    <w:rsid w:val="00EE5AD6"/>
    <w:rsid w:val="00EF25F8"/>
    <w:rsid w:val="00EF509D"/>
    <w:rsid w:val="00EF6CB9"/>
    <w:rsid w:val="00EF7535"/>
    <w:rsid w:val="00F1046F"/>
    <w:rsid w:val="00F11C86"/>
    <w:rsid w:val="00F22148"/>
    <w:rsid w:val="00F26579"/>
    <w:rsid w:val="00F27D38"/>
    <w:rsid w:val="00F30995"/>
    <w:rsid w:val="00F31DB1"/>
    <w:rsid w:val="00F362E4"/>
    <w:rsid w:val="00F374B3"/>
    <w:rsid w:val="00F409B2"/>
    <w:rsid w:val="00F44793"/>
    <w:rsid w:val="00F4660D"/>
    <w:rsid w:val="00F46B57"/>
    <w:rsid w:val="00F51162"/>
    <w:rsid w:val="00F54BEB"/>
    <w:rsid w:val="00F569C7"/>
    <w:rsid w:val="00F628BA"/>
    <w:rsid w:val="00F64DEE"/>
    <w:rsid w:val="00F67B1B"/>
    <w:rsid w:val="00F67D19"/>
    <w:rsid w:val="00F73560"/>
    <w:rsid w:val="00F86AC7"/>
    <w:rsid w:val="00F87770"/>
    <w:rsid w:val="00F92DA1"/>
    <w:rsid w:val="00FA0D03"/>
    <w:rsid w:val="00FA25C4"/>
    <w:rsid w:val="00FA2DB0"/>
    <w:rsid w:val="00FA37D2"/>
    <w:rsid w:val="00FC0183"/>
    <w:rsid w:val="00FC7DBB"/>
    <w:rsid w:val="00FD44AD"/>
    <w:rsid w:val="00FD7765"/>
    <w:rsid w:val="00FE4298"/>
    <w:rsid w:val="00FE7A88"/>
    <w:rsid w:val="00FF1D3F"/>
    <w:rsid w:val="00FF1F8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876"/>
    <w:rPr>
      <w:sz w:val="24"/>
      <w:szCs w:val="24"/>
      <w:lang w:val="en-GB"/>
    </w:rPr>
  </w:style>
  <w:style w:type="paragraph" w:styleId="Heading1">
    <w:name w:val="heading 1"/>
    <w:basedOn w:val="Normal"/>
    <w:next w:val="Normal"/>
    <w:link w:val="Heading1Char"/>
    <w:qFormat/>
    <w:rsid w:val="00DD0876"/>
    <w:pPr>
      <w:keepNext/>
      <w:spacing w:line="300" w:lineRule="atLeast"/>
      <w:jc w:val="center"/>
      <w:outlineLvl w:val="0"/>
    </w:pPr>
    <w:rPr>
      <w:rFonts w:ascii="CG Times (PCL6)" w:hAnsi="CG Times (PCL6)"/>
      <w:b/>
      <w:bCs/>
      <w:snapToGrid w:val="0"/>
      <w:sz w:val="22"/>
      <w:szCs w:val="22"/>
    </w:rPr>
  </w:style>
  <w:style w:type="paragraph" w:styleId="Heading3">
    <w:name w:val="heading 3"/>
    <w:basedOn w:val="Normal"/>
    <w:next w:val="Normal"/>
    <w:qFormat/>
    <w:rsid w:val="00DD087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D0876"/>
    <w:rPr>
      <w:color w:val="0000FF"/>
      <w:u w:val="single"/>
    </w:rPr>
  </w:style>
  <w:style w:type="paragraph" w:styleId="Header">
    <w:name w:val="header"/>
    <w:basedOn w:val="Normal"/>
    <w:rsid w:val="00DD0876"/>
    <w:pPr>
      <w:tabs>
        <w:tab w:val="center" w:pos="4536"/>
        <w:tab w:val="right" w:pos="9072"/>
      </w:tabs>
    </w:pPr>
    <w:rPr>
      <w:sz w:val="20"/>
      <w:szCs w:val="20"/>
    </w:rPr>
  </w:style>
  <w:style w:type="paragraph" w:styleId="Footer">
    <w:name w:val="footer"/>
    <w:basedOn w:val="Normal"/>
    <w:link w:val="FooterChar"/>
    <w:rsid w:val="00DD0876"/>
    <w:pPr>
      <w:tabs>
        <w:tab w:val="center" w:pos="4536"/>
        <w:tab w:val="right" w:pos="9072"/>
      </w:tabs>
    </w:pPr>
  </w:style>
  <w:style w:type="character" w:styleId="FollowedHyperlink">
    <w:name w:val="FollowedHyperlink"/>
    <w:basedOn w:val="DefaultParagraphFont"/>
    <w:rsid w:val="00DD0876"/>
    <w:rPr>
      <w:color w:val="800080"/>
      <w:u w:val="single"/>
    </w:rPr>
  </w:style>
  <w:style w:type="paragraph" w:styleId="BodyText">
    <w:name w:val="Body Text"/>
    <w:basedOn w:val="Normal"/>
    <w:rsid w:val="00DD0876"/>
    <w:pPr>
      <w:jc w:val="both"/>
    </w:pPr>
    <w:rPr>
      <w:rFonts w:ascii="Arial Narrow" w:hAnsi="Arial Narrow"/>
      <w:snapToGrid w:val="0"/>
      <w:sz w:val="22"/>
      <w:szCs w:val="22"/>
    </w:rPr>
  </w:style>
  <w:style w:type="paragraph" w:styleId="BodyTextIndent">
    <w:name w:val="Body Text Indent"/>
    <w:basedOn w:val="Normal"/>
    <w:rsid w:val="00DD0876"/>
    <w:pPr>
      <w:spacing w:after="120"/>
      <w:ind w:left="283"/>
    </w:pPr>
  </w:style>
  <w:style w:type="paragraph" w:styleId="BodyText3">
    <w:name w:val="Body Text 3"/>
    <w:basedOn w:val="Normal"/>
    <w:rsid w:val="00DD0876"/>
    <w:pPr>
      <w:spacing w:after="120"/>
    </w:pPr>
    <w:rPr>
      <w:sz w:val="16"/>
      <w:szCs w:val="16"/>
    </w:rPr>
  </w:style>
  <w:style w:type="paragraph" w:customStyle="1" w:styleId="Bulleted">
    <w:name w:val="Bulleted"/>
    <w:basedOn w:val="Normal"/>
    <w:autoRedefine/>
    <w:rsid w:val="00DD0876"/>
    <w:pPr>
      <w:numPr>
        <w:numId w:val="1"/>
      </w:numPr>
      <w:spacing w:after="60"/>
      <w:jc w:val="both"/>
    </w:pPr>
    <w:rPr>
      <w:rFonts w:ascii="LucidaT" w:hAnsi="LucidaT"/>
      <w:sz w:val="20"/>
      <w:szCs w:val="20"/>
      <w:lang w:val="fr-FR"/>
    </w:rPr>
  </w:style>
  <w:style w:type="paragraph" w:styleId="NormalWeb">
    <w:name w:val="Normal (Web)"/>
    <w:basedOn w:val="Normal"/>
    <w:uiPriority w:val="99"/>
    <w:rsid w:val="00DD0876"/>
    <w:pPr>
      <w:spacing w:before="150" w:line="348" w:lineRule="auto"/>
    </w:pPr>
    <w:rPr>
      <w:lang w:val="fr-FR"/>
    </w:rPr>
  </w:style>
  <w:style w:type="paragraph" w:styleId="FootnoteText">
    <w:name w:val="footnote text"/>
    <w:basedOn w:val="Normal"/>
    <w:semiHidden/>
    <w:rsid w:val="00D556E9"/>
    <w:rPr>
      <w:sz w:val="20"/>
      <w:szCs w:val="20"/>
    </w:rPr>
  </w:style>
  <w:style w:type="character" w:styleId="FootnoteReference">
    <w:name w:val="footnote reference"/>
    <w:basedOn w:val="DefaultParagraphFont"/>
    <w:uiPriority w:val="99"/>
    <w:semiHidden/>
    <w:rsid w:val="00D556E9"/>
    <w:rPr>
      <w:vertAlign w:val="superscript"/>
    </w:rPr>
  </w:style>
  <w:style w:type="paragraph" w:customStyle="1" w:styleId="Default">
    <w:name w:val="Default"/>
    <w:rsid w:val="00C24EB3"/>
    <w:pPr>
      <w:autoSpaceDE w:val="0"/>
      <w:autoSpaceDN w:val="0"/>
      <w:adjustRightInd w:val="0"/>
    </w:pPr>
    <w:rPr>
      <w:color w:val="000000"/>
      <w:sz w:val="24"/>
      <w:szCs w:val="24"/>
    </w:rPr>
  </w:style>
  <w:style w:type="character" w:customStyle="1" w:styleId="FooterChar">
    <w:name w:val="Footer Char"/>
    <w:link w:val="Footer"/>
    <w:rsid w:val="00117F29"/>
    <w:rPr>
      <w:sz w:val="24"/>
      <w:szCs w:val="24"/>
      <w:lang w:val="en-GB"/>
    </w:rPr>
  </w:style>
  <w:style w:type="character" w:customStyle="1" w:styleId="Heading1Char">
    <w:name w:val="Heading 1 Char"/>
    <w:basedOn w:val="DefaultParagraphFont"/>
    <w:link w:val="Heading1"/>
    <w:rsid w:val="003269F9"/>
    <w:rPr>
      <w:rFonts w:ascii="CG Times (PCL6)" w:hAnsi="CG Times (PCL6)"/>
      <w:b/>
      <w:bCs/>
      <w:snapToGrid w:val="0"/>
      <w:sz w:val="22"/>
      <w:szCs w:val="22"/>
      <w:lang w:val="en-GB"/>
    </w:rPr>
  </w:style>
  <w:style w:type="character" w:styleId="CommentReference">
    <w:name w:val="annotation reference"/>
    <w:basedOn w:val="DefaultParagraphFont"/>
    <w:uiPriority w:val="99"/>
    <w:unhideWhenUsed/>
    <w:rsid w:val="00772E45"/>
    <w:rPr>
      <w:sz w:val="16"/>
      <w:szCs w:val="16"/>
    </w:rPr>
  </w:style>
  <w:style w:type="paragraph" w:styleId="CommentText">
    <w:name w:val="annotation text"/>
    <w:basedOn w:val="Normal"/>
    <w:link w:val="CommentTextChar"/>
    <w:uiPriority w:val="99"/>
    <w:unhideWhenUsed/>
    <w:rsid w:val="00772E45"/>
    <w:pPr>
      <w:tabs>
        <w:tab w:val="left" w:pos="709"/>
      </w:tabs>
      <w:spacing w:after="240" w:line="312" w:lineRule="auto"/>
      <w:jc w:val="both"/>
    </w:pPr>
    <w:rPr>
      <w:rFonts w:ascii="Calibri" w:eastAsiaTheme="minorHAnsi" w:hAnsi="Calibri" w:cstheme="minorBidi"/>
      <w:sz w:val="22"/>
      <w:szCs w:val="22"/>
      <w:lang w:eastAsia="en-US"/>
    </w:rPr>
  </w:style>
  <w:style w:type="character" w:customStyle="1" w:styleId="CommentTextChar">
    <w:name w:val="Comment Text Char"/>
    <w:basedOn w:val="DefaultParagraphFont"/>
    <w:link w:val="CommentText"/>
    <w:uiPriority w:val="99"/>
    <w:rsid w:val="00772E45"/>
    <w:rPr>
      <w:rFonts w:ascii="Calibri" w:eastAsiaTheme="minorHAnsi" w:hAnsi="Calibri" w:cstheme="minorBidi"/>
      <w:sz w:val="22"/>
      <w:szCs w:val="22"/>
      <w:lang w:val="en-GB" w:eastAsia="en-US"/>
    </w:rPr>
  </w:style>
  <w:style w:type="paragraph" w:styleId="BalloonText">
    <w:name w:val="Balloon Text"/>
    <w:basedOn w:val="Normal"/>
    <w:link w:val="BalloonTextChar"/>
    <w:rsid w:val="00772E45"/>
    <w:rPr>
      <w:rFonts w:ascii="Tahoma" w:hAnsi="Tahoma" w:cs="Tahoma"/>
      <w:sz w:val="16"/>
      <w:szCs w:val="16"/>
    </w:rPr>
  </w:style>
  <w:style w:type="character" w:customStyle="1" w:styleId="BalloonTextChar">
    <w:name w:val="Balloon Text Char"/>
    <w:basedOn w:val="DefaultParagraphFont"/>
    <w:link w:val="BalloonText"/>
    <w:rsid w:val="00772E45"/>
    <w:rPr>
      <w:rFonts w:ascii="Tahoma" w:hAnsi="Tahoma" w:cs="Tahoma"/>
      <w:sz w:val="16"/>
      <w:szCs w:val="16"/>
      <w:lang w:val="en-GB"/>
    </w:rPr>
  </w:style>
  <w:style w:type="paragraph" w:styleId="ListParagraph">
    <w:name w:val="List Paragraph"/>
    <w:basedOn w:val="Normal"/>
    <w:uiPriority w:val="34"/>
    <w:qFormat/>
    <w:rsid w:val="005B413D"/>
    <w:pPr>
      <w:tabs>
        <w:tab w:val="left" w:pos="709"/>
      </w:tabs>
      <w:spacing w:after="240" w:line="312" w:lineRule="auto"/>
      <w:ind w:left="720"/>
      <w:contextualSpacing/>
      <w:jc w:val="both"/>
    </w:pPr>
    <w:rPr>
      <w:rFonts w:ascii="Calibri" w:eastAsiaTheme="minorHAnsi" w:hAnsi="Calibri" w:cstheme="minorBidi"/>
      <w:sz w:val="22"/>
      <w:szCs w:val="22"/>
      <w:lang w:eastAsia="en-US"/>
    </w:rPr>
  </w:style>
  <w:style w:type="paragraph" w:styleId="CommentSubject">
    <w:name w:val="annotation subject"/>
    <w:basedOn w:val="CommentText"/>
    <w:next w:val="CommentText"/>
    <w:link w:val="CommentSubjectChar"/>
    <w:semiHidden/>
    <w:unhideWhenUsed/>
    <w:rsid w:val="00C92A77"/>
    <w:pPr>
      <w:tabs>
        <w:tab w:val="clear" w:pos="709"/>
      </w:tabs>
      <w:spacing w:after="0" w:line="240" w:lineRule="auto"/>
      <w:jc w:val="left"/>
    </w:pPr>
    <w:rPr>
      <w:rFonts w:ascii="Times New Roman" w:eastAsia="Times New Roman" w:hAnsi="Times New Roman" w:cs="Times New Roman"/>
      <w:b/>
      <w:bCs/>
      <w:sz w:val="20"/>
      <w:szCs w:val="20"/>
      <w:lang w:eastAsia="fr-FR"/>
    </w:rPr>
  </w:style>
  <w:style w:type="character" w:customStyle="1" w:styleId="CommentSubjectChar">
    <w:name w:val="Comment Subject Char"/>
    <w:basedOn w:val="CommentTextChar"/>
    <w:link w:val="CommentSubject"/>
    <w:semiHidden/>
    <w:rsid w:val="00C92A77"/>
    <w:rPr>
      <w:rFonts w:ascii="Calibri" w:eastAsiaTheme="minorHAnsi" w:hAnsi="Calibri" w:cstheme="minorBidi"/>
      <w:b/>
      <w:bCs/>
      <w:sz w:val="22"/>
      <w:szCs w:val="22"/>
      <w:lang w:val="en-GB" w:eastAsia="en-US"/>
    </w:rPr>
  </w:style>
  <w:style w:type="paragraph" w:styleId="Revision">
    <w:name w:val="Revision"/>
    <w:hidden/>
    <w:uiPriority w:val="99"/>
    <w:semiHidden/>
    <w:rsid w:val="00C92A77"/>
    <w:rPr>
      <w:sz w:val="24"/>
      <w:szCs w:val="24"/>
      <w:lang w:val="en-GB"/>
    </w:rPr>
  </w:style>
  <w:style w:type="character" w:customStyle="1" w:styleId="apple-converted-space">
    <w:name w:val="apple-converted-space"/>
    <w:basedOn w:val="DefaultParagraphFont"/>
    <w:rsid w:val="0060668E"/>
  </w:style>
  <w:style w:type="paragraph" w:customStyle="1" w:styleId="amundibasictext">
    <w:name w:val="amundibasictext"/>
    <w:basedOn w:val="Normal"/>
    <w:rsid w:val="000A4C0A"/>
    <w:pPr>
      <w:spacing w:before="120" w:after="120" w:line="220" w:lineRule="atLeast"/>
      <w:jc w:val="both"/>
    </w:pPr>
    <w:rPr>
      <w:rFonts w:ascii="Arial" w:eastAsiaTheme="minorEastAsia" w:hAnsi="Arial" w:cs="Arial"/>
      <w:color w:val="000000"/>
      <w:sz w:val="20"/>
      <w:szCs w:val="20"/>
      <w:lang w:val="fr-FR" w:eastAsia="zh-TW"/>
    </w:rPr>
  </w:style>
</w:styles>
</file>

<file path=word/webSettings.xml><?xml version="1.0" encoding="utf-8"?>
<w:webSettings xmlns:r="http://schemas.openxmlformats.org/officeDocument/2006/relationships" xmlns:w="http://schemas.openxmlformats.org/wordprocessingml/2006/main">
  <w:divs>
    <w:div w:id="11731319">
      <w:bodyDiv w:val="1"/>
      <w:marLeft w:val="0"/>
      <w:marRight w:val="0"/>
      <w:marTop w:val="0"/>
      <w:marBottom w:val="0"/>
      <w:divBdr>
        <w:top w:val="none" w:sz="0" w:space="0" w:color="auto"/>
        <w:left w:val="none" w:sz="0" w:space="0" w:color="auto"/>
        <w:bottom w:val="none" w:sz="0" w:space="0" w:color="auto"/>
        <w:right w:val="none" w:sz="0" w:space="0" w:color="auto"/>
      </w:divBdr>
    </w:div>
    <w:div w:id="73400737">
      <w:bodyDiv w:val="1"/>
      <w:marLeft w:val="0"/>
      <w:marRight w:val="0"/>
      <w:marTop w:val="0"/>
      <w:marBottom w:val="0"/>
      <w:divBdr>
        <w:top w:val="none" w:sz="0" w:space="0" w:color="auto"/>
        <w:left w:val="none" w:sz="0" w:space="0" w:color="auto"/>
        <w:bottom w:val="none" w:sz="0" w:space="0" w:color="auto"/>
        <w:right w:val="none" w:sz="0" w:space="0" w:color="auto"/>
      </w:divBdr>
      <w:divsChild>
        <w:div w:id="1409577872">
          <w:marLeft w:val="0"/>
          <w:marRight w:val="0"/>
          <w:marTop w:val="0"/>
          <w:marBottom w:val="0"/>
          <w:divBdr>
            <w:top w:val="none" w:sz="0" w:space="0" w:color="auto"/>
            <w:left w:val="none" w:sz="0" w:space="0" w:color="auto"/>
            <w:bottom w:val="none" w:sz="0" w:space="0" w:color="auto"/>
            <w:right w:val="none" w:sz="0" w:space="0" w:color="auto"/>
          </w:divBdr>
        </w:div>
      </w:divsChild>
    </w:div>
    <w:div w:id="93013987">
      <w:bodyDiv w:val="1"/>
      <w:marLeft w:val="0"/>
      <w:marRight w:val="0"/>
      <w:marTop w:val="0"/>
      <w:marBottom w:val="0"/>
      <w:divBdr>
        <w:top w:val="none" w:sz="0" w:space="0" w:color="auto"/>
        <w:left w:val="none" w:sz="0" w:space="0" w:color="auto"/>
        <w:bottom w:val="none" w:sz="0" w:space="0" w:color="auto"/>
        <w:right w:val="none" w:sz="0" w:space="0" w:color="auto"/>
      </w:divBdr>
      <w:divsChild>
        <w:div w:id="446896176">
          <w:marLeft w:val="0"/>
          <w:marRight w:val="0"/>
          <w:marTop w:val="0"/>
          <w:marBottom w:val="0"/>
          <w:divBdr>
            <w:top w:val="none" w:sz="0" w:space="0" w:color="auto"/>
            <w:left w:val="none" w:sz="0" w:space="0" w:color="auto"/>
            <w:bottom w:val="none" w:sz="0" w:space="0" w:color="auto"/>
            <w:right w:val="none" w:sz="0" w:space="0" w:color="auto"/>
          </w:divBdr>
          <w:divsChild>
            <w:div w:id="18707598">
              <w:marLeft w:val="0"/>
              <w:marRight w:val="0"/>
              <w:marTop w:val="0"/>
              <w:marBottom w:val="0"/>
              <w:divBdr>
                <w:top w:val="none" w:sz="0" w:space="0" w:color="auto"/>
                <w:left w:val="none" w:sz="0" w:space="0" w:color="auto"/>
                <w:bottom w:val="none" w:sz="0" w:space="0" w:color="auto"/>
                <w:right w:val="none" w:sz="0" w:space="0" w:color="auto"/>
              </w:divBdr>
            </w:div>
            <w:div w:id="554125681">
              <w:marLeft w:val="0"/>
              <w:marRight w:val="0"/>
              <w:marTop w:val="0"/>
              <w:marBottom w:val="0"/>
              <w:divBdr>
                <w:top w:val="none" w:sz="0" w:space="0" w:color="auto"/>
                <w:left w:val="none" w:sz="0" w:space="0" w:color="auto"/>
                <w:bottom w:val="none" w:sz="0" w:space="0" w:color="auto"/>
                <w:right w:val="none" w:sz="0" w:space="0" w:color="auto"/>
              </w:divBdr>
            </w:div>
            <w:div w:id="11123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1373">
      <w:bodyDiv w:val="1"/>
      <w:marLeft w:val="0"/>
      <w:marRight w:val="0"/>
      <w:marTop w:val="0"/>
      <w:marBottom w:val="0"/>
      <w:divBdr>
        <w:top w:val="none" w:sz="0" w:space="0" w:color="auto"/>
        <w:left w:val="none" w:sz="0" w:space="0" w:color="auto"/>
        <w:bottom w:val="none" w:sz="0" w:space="0" w:color="auto"/>
        <w:right w:val="none" w:sz="0" w:space="0" w:color="auto"/>
      </w:divBdr>
      <w:divsChild>
        <w:div w:id="1476675382">
          <w:marLeft w:val="0"/>
          <w:marRight w:val="0"/>
          <w:marTop w:val="0"/>
          <w:marBottom w:val="0"/>
          <w:divBdr>
            <w:top w:val="none" w:sz="0" w:space="0" w:color="auto"/>
            <w:left w:val="none" w:sz="0" w:space="0" w:color="auto"/>
            <w:bottom w:val="none" w:sz="0" w:space="0" w:color="auto"/>
            <w:right w:val="none" w:sz="0" w:space="0" w:color="auto"/>
          </w:divBdr>
          <w:divsChild>
            <w:div w:id="3792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4309">
      <w:bodyDiv w:val="1"/>
      <w:marLeft w:val="0"/>
      <w:marRight w:val="0"/>
      <w:marTop w:val="0"/>
      <w:marBottom w:val="0"/>
      <w:divBdr>
        <w:top w:val="none" w:sz="0" w:space="0" w:color="auto"/>
        <w:left w:val="none" w:sz="0" w:space="0" w:color="auto"/>
        <w:bottom w:val="none" w:sz="0" w:space="0" w:color="auto"/>
        <w:right w:val="none" w:sz="0" w:space="0" w:color="auto"/>
      </w:divBdr>
    </w:div>
    <w:div w:id="279193051">
      <w:bodyDiv w:val="1"/>
      <w:marLeft w:val="0"/>
      <w:marRight w:val="0"/>
      <w:marTop w:val="0"/>
      <w:marBottom w:val="0"/>
      <w:divBdr>
        <w:top w:val="none" w:sz="0" w:space="0" w:color="auto"/>
        <w:left w:val="none" w:sz="0" w:space="0" w:color="auto"/>
        <w:bottom w:val="none" w:sz="0" w:space="0" w:color="auto"/>
        <w:right w:val="none" w:sz="0" w:space="0" w:color="auto"/>
      </w:divBdr>
      <w:divsChild>
        <w:div w:id="465584593">
          <w:marLeft w:val="0"/>
          <w:marRight w:val="0"/>
          <w:marTop w:val="0"/>
          <w:marBottom w:val="0"/>
          <w:divBdr>
            <w:top w:val="none" w:sz="0" w:space="0" w:color="auto"/>
            <w:left w:val="none" w:sz="0" w:space="0" w:color="auto"/>
            <w:bottom w:val="none" w:sz="0" w:space="0" w:color="auto"/>
            <w:right w:val="none" w:sz="0" w:space="0" w:color="auto"/>
          </w:divBdr>
        </w:div>
      </w:divsChild>
    </w:div>
    <w:div w:id="377322239">
      <w:bodyDiv w:val="1"/>
      <w:marLeft w:val="0"/>
      <w:marRight w:val="0"/>
      <w:marTop w:val="0"/>
      <w:marBottom w:val="0"/>
      <w:divBdr>
        <w:top w:val="none" w:sz="0" w:space="0" w:color="auto"/>
        <w:left w:val="none" w:sz="0" w:space="0" w:color="auto"/>
        <w:bottom w:val="none" w:sz="0" w:space="0" w:color="auto"/>
        <w:right w:val="none" w:sz="0" w:space="0" w:color="auto"/>
      </w:divBdr>
      <w:divsChild>
        <w:div w:id="1406104218">
          <w:marLeft w:val="0"/>
          <w:marRight w:val="0"/>
          <w:marTop w:val="0"/>
          <w:marBottom w:val="0"/>
          <w:divBdr>
            <w:top w:val="none" w:sz="0" w:space="0" w:color="auto"/>
            <w:left w:val="none" w:sz="0" w:space="0" w:color="auto"/>
            <w:bottom w:val="none" w:sz="0" w:space="0" w:color="auto"/>
            <w:right w:val="none" w:sz="0" w:space="0" w:color="auto"/>
          </w:divBdr>
        </w:div>
      </w:divsChild>
    </w:div>
    <w:div w:id="446703266">
      <w:bodyDiv w:val="1"/>
      <w:marLeft w:val="0"/>
      <w:marRight w:val="0"/>
      <w:marTop w:val="0"/>
      <w:marBottom w:val="0"/>
      <w:divBdr>
        <w:top w:val="none" w:sz="0" w:space="0" w:color="auto"/>
        <w:left w:val="none" w:sz="0" w:space="0" w:color="auto"/>
        <w:bottom w:val="none" w:sz="0" w:space="0" w:color="auto"/>
        <w:right w:val="none" w:sz="0" w:space="0" w:color="auto"/>
      </w:divBdr>
      <w:divsChild>
        <w:div w:id="349992288">
          <w:marLeft w:val="0"/>
          <w:marRight w:val="0"/>
          <w:marTop w:val="0"/>
          <w:marBottom w:val="0"/>
          <w:divBdr>
            <w:top w:val="none" w:sz="0" w:space="0" w:color="auto"/>
            <w:left w:val="none" w:sz="0" w:space="0" w:color="auto"/>
            <w:bottom w:val="single" w:sz="8" w:space="2" w:color="000000"/>
            <w:right w:val="none" w:sz="0" w:space="0" w:color="auto"/>
          </w:divBdr>
        </w:div>
        <w:div w:id="1748334290">
          <w:marLeft w:val="0"/>
          <w:marRight w:val="0"/>
          <w:marTop w:val="0"/>
          <w:marBottom w:val="0"/>
          <w:divBdr>
            <w:top w:val="none" w:sz="0" w:space="0" w:color="auto"/>
            <w:left w:val="none" w:sz="0" w:space="0" w:color="auto"/>
            <w:bottom w:val="single" w:sz="8" w:space="2" w:color="000000"/>
            <w:right w:val="none" w:sz="0" w:space="0" w:color="auto"/>
          </w:divBdr>
        </w:div>
        <w:div w:id="1882083868">
          <w:marLeft w:val="0"/>
          <w:marRight w:val="0"/>
          <w:marTop w:val="0"/>
          <w:marBottom w:val="0"/>
          <w:divBdr>
            <w:top w:val="none" w:sz="0" w:space="0" w:color="auto"/>
            <w:left w:val="none" w:sz="0" w:space="0" w:color="auto"/>
            <w:bottom w:val="single" w:sz="8" w:space="2" w:color="000000"/>
            <w:right w:val="none" w:sz="0" w:space="0" w:color="auto"/>
          </w:divBdr>
        </w:div>
      </w:divsChild>
    </w:div>
    <w:div w:id="777872782">
      <w:bodyDiv w:val="1"/>
      <w:marLeft w:val="0"/>
      <w:marRight w:val="0"/>
      <w:marTop w:val="0"/>
      <w:marBottom w:val="0"/>
      <w:divBdr>
        <w:top w:val="none" w:sz="0" w:space="0" w:color="auto"/>
        <w:left w:val="none" w:sz="0" w:space="0" w:color="auto"/>
        <w:bottom w:val="none" w:sz="0" w:space="0" w:color="auto"/>
        <w:right w:val="none" w:sz="0" w:space="0" w:color="auto"/>
      </w:divBdr>
      <w:divsChild>
        <w:div w:id="861164611">
          <w:marLeft w:val="0"/>
          <w:marRight w:val="0"/>
          <w:marTop w:val="0"/>
          <w:marBottom w:val="0"/>
          <w:divBdr>
            <w:top w:val="none" w:sz="0" w:space="0" w:color="auto"/>
            <w:left w:val="none" w:sz="0" w:space="0" w:color="auto"/>
            <w:bottom w:val="none" w:sz="0" w:space="0" w:color="auto"/>
            <w:right w:val="none" w:sz="0" w:space="0" w:color="auto"/>
          </w:divBdr>
        </w:div>
      </w:divsChild>
    </w:div>
    <w:div w:id="785737709">
      <w:bodyDiv w:val="1"/>
      <w:marLeft w:val="0"/>
      <w:marRight w:val="0"/>
      <w:marTop w:val="0"/>
      <w:marBottom w:val="0"/>
      <w:divBdr>
        <w:top w:val="none" w:sz="0" w:space="0" w:color="auto"/>
        <w:left w:val="none" w:sz="0" w:space="0" w:color="auto"/>
        <w:bottom w:val="none" w:sz="0" w:space="0" w:color="auto"/>
        <w:right w:val="none" w:sz="0" w:space="0" w:color="auto"/>
      </w:divBdr>
    </w:div>
    <w:div w:id="856843250">
      <w:bodyDiv w:val="1"/>
      <w:marLeft w:val="0"/>
      <w:marRight w:val="0"/>
      <w:marTop w:val="0"/>
      <w:marBottom w:val="0"/>
      <w:divBdr>
        <w:top w:val="none" w:sz="0" w:space="0" w:color="auto"/>
        <w:left w:val="none" w:sz="0" w:space="0" w:color="auto"/>
        <w:bottom w:val="none" w:sz="0" w:space="0" w:color="auto"/>
        <w:right w:val="none" w:sz="0" w:space="0" w:color="auto"/>
      </w:divBdr>
      <w:divsChild>
        <w:div w:id="1126041371">
          <w:marLeft w:val="0"/>
          <w:marRight w:val="0"/>
          <w:marTop w:val="0"/>
          <w:marBottom w:val="0"/>
          <w:divBdr>
            <w:top w:val="none" w:sz="0" w:space="0" w:color="auto"/>
            <w:left w:val="none" w:sz="0" w:space="0" w:color="auto"/>
            <w:bottom w:val="none" w:sz="0" w:space="0" w:color="auto"/>
            <w:right w:val="none" w:sz="0" w:space="0" w:color="auto"/>
          </w:divBdr>
        </w:div>
      </w:divsChild>
    </w:div>
    <w:div w:id="1067385119">
      <w:bodyDiv w:val="1"/>
      <w:marLeft w:val="0"/>
      <w:marRight w:val="0"/>
      <w:marTop w:val="0"/>
      <w:marBottom w:val="0"/>
      <w:divBdr>
        <w:top w:val="none" w:sz="0" w:space="0" w:color="auto"/>
        <w:left w:val="none" w:sz="0" w:space="0" w:color="auto"/>
        <w:bottom w:val="none" w:sz="0" w:space="0" w:color="auto"/>
        <w:right w:val="none" w:sz="0" w:space="0" w:color="auto"/>
      </w:divBdr>
      <w:divsChild>
        <w:div w:id="1973095803">
          <w:marLeft w:val="0"/>
          <w:marRight w:val="0"/>
          <w:marTop w:val="0"/>
          <w:marBottom w:val="0"/>
          <w:divBdr>
            <w:top w:val="none" w:sz="0" w:space="0" w:color="auto"/>
            <w:left w:val="none" w:sz="0" w:space="0" w:color="auto"/>
            <w:bottom w:val="none" w:sz="0" w:space="0" w:color="auto"/>
            <w:right w:val="none" w:sz="0" w:space="0" w:color="auto"/>
          </w:divBdr>
          <w:divsChild>
            <w:div w:id="275213334">
              <w:marLeft w:val="0"/>
              <w:marRight w:val="0"/>
              <w:marTop w:val="0"/>
              <w:marBottom w:val="0"/>
              <w:divBdr>
                <w:top w:val="none" w:sz="0" w:space="0" w:color="auto"/>
                <w:left w:val="none" w:sz="0" w:space="0" w:color="auto"/>
                <w:bottom w:val="none" w:sz="0" w:space="0" w:color="auto"/>
                <w:right w:val="none" w:sz="0" w:space="0" w:color="auto"/>
              </w:divBdr>
            </w:div>
            <w:div w:id="771324062">
              <w:marLeft w:val="0"/>
              <w:marRight w:val="0"/>
              <w:marTop w:val="0"/>
              <w:marBottom w:val="0"/>
              <w:divBdr>
                <w:top w:val="none" w:sz="0" w:space="0" w:color="auto"/>
                <w:left w:val="none" w:sz="0" w:space="0" w:color="auto"/>
                <w:bottom w:val="none" w:sz="0" w:space="0" w:color="auto"/>
                <w:right w:val="none" w:sz="0" w:space="0" w:color="auto"/>
              </w:divBdr>
            </w:div>
            <w:div w:id="1127940142">
              <w:marLeft w:val="0"/>
              <w:marRight w:val="0"/>
              <w:marTop w:val="0"/>
              <w:marBottom w:val="0"/>
              <w:divBdr>
                <w:top w:val="none" w:sz="0" w:space="0" w:color="auto"/>
                <w:left w:val="none" w:sz="0" w:space="0" w:color="auto"/>
                <w:bottom w:val="none" w:sz="0" w:space="0" w:color="auto"/>
                <w:right w:val="none" w:sz="0" w:space="0" w:color="auto"/>
              </w:divBdr>
            </w:div>
            <w:div w:id="1549024523">
              <w:marLeft w:val="0"/>
              <w:marRight w:val="0"/>
              <w:marTop w:val="0"/>
              <w:marBottom w:val="0"/>
              <w:divBdr>
                <w:top w:val="none" w:sz="0" w:space="0" w:color="auto"/>
                <w:left w:val="none" w:sz="0" w:space="0" w:color="auto"/>
                <w:bottom w:val="none" w:sz="0" w:space="0" w:color="auto"/>
                <w:right w:val="none" w:sz="0" w:space="0" w:color="auto"/>
              </w:divBdr>
            </w:div>
            <w:div w:id="1703435443">
              <w:marLeft w:val="0"/>
              <w:marRight w:val="0"/>
              <w:marTop w:val="0"/>
              <w:marBottom w:val="0"/>
              <w:divBdr>
                <w:top w:val="none" w:sz="0" w:space="0" w:color="auto"/>
                <w:left w:val="none" w:sz="0" w:space="0" w:color="auto"/>
                <w:bottom w:val="none" w:sz="0" w:space="0" w:color="auto"/>
                <w:right w:val="none" w:sz="0" w:space="0" w:color="auto"/>
              </w:divBdr>
            </w:div>
            <w:div w:id="19883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936">
      <w:bodyDiv w:val="1"/>
      <w:marLeft w:val="0"/>
      <w:marRight w:val="0"/>
      <w:marTop w:val="0"/>
      <w:marBottom w:val="0"/>
      <w:divBdr>
        <w:top w:val="none" w:sz="0" w:space="0" w:color="auto"/>
        <w:left w:val="none" w:sz="0" w:space="0" w:color="auto"/>
        <w:bottom w:val="none" w:sz="0" w:space="0" w:color="auto"/>
        <w:right w:val="none" w:sz="0" w:space="0" w:color="auto"/>
      </w:divBdr>
      <w:divsChild>
        <w:div w:id="2060203500">
          <w:marLeft w:val="0"/>
          <w:marRight w:val="0"/>
          <w:marTop w:val="0"/>
          <w:marBottom w:val="0"/>
          <w:divBdr>
            <w:top w:val="none" w:sz="0" w:space="0" w:color="auto"/>
            <w:left w:val="none" w:sz="0" w:space="0" w:color="auto"/>
            <w:bottom w:val="none" w:sz="0" w:space="0" w:color="auto"/>
            <w:right w:val="none" w:sz="0" w:space="0" w:color="auto"/>
          </w:divBdr>
          <w:divsChild>
            <w:div w:id="346831308">
              <w:marLeft w:val="0"/>
              <w:marRight w:val="0"/>
              <w:marTop w:val="0"/>
              <w:marBottom w:val="0"/>
              <w:divBdr>
                <w:top w:val="none" w:sz="0" w:space="0" w:color="auto"/>
                <w:left w:val="none" w:sz="0" w:space="0" w:color="auto"/>
                <w:bottom w:val="none" w:sz="0" w:space="0" w:color="auto"/>
                <w:right w:val="none" w:sz="0" w:space="0" w:color="auto"/>
              </w:divBdr>
            </w:div>
            <w:div w:id="1151674324">
              <w:marLeft w:val="0"/>
              <w:marRight w:val="0"/>
              <w:marTop w:val="0"/>
              <w:marBottom w:val="0"/>
              <w:divBdr>
                <w:top w:val="none" w:sz="0" w:space="0" w:color="auto"/>
                <w:left w:val="none" w:sz="0" w:space="0" w:color="auto"/>
                <w:bottom w:val="none" w:sz="0" w:space="0" w:color="auto"/>
                <w:right w:val="none" w:sz="0" w:space="0" w:color="auto"/>
              </w:divBdr>
            </w:div>
            <w:div w:id="1292831928">
              <w:marLeft w:val="0"/>
              <w:marRight w:val="0"/>
              <w:marTop w:val="0"/>
              <w:marBottom w:val="0"/>
              <w:divBdr>
                <w:top w:val="none" w:sz="0" w:space="0" w:color="auto"/>
                <w:left w:val="none" w:sz="0" w:space="0" w:color="auto"/>
                <w:bottom w:val="none" w:sz="0" w:space="0" w:color="auto"/>
                <w:right w:val="none" w:sz="0" w:space="0" w:color="auto"/>
              </w:divBdr>
            </w:div>
            <w:div w:id="1446117958">
              <w:marLeft w:val="0"/>
              <w:marRight w:val="0"/>
              <w:marTop w:val="0"/>
              <w:marBottom w:val="0"/>
              <w:divBdr>
                <w:top w:val="none" w:sz="0" w:space="0" w:color="auto"/>
                <w:left w:val="none" w:sz="0" w:space="0" w:color="auto"/>
                <w:bottom w:val="none" w:sz="0" w:space="0" w:color="auto"/>
                <w:right w:val="none" w:sz="0" w:space="0" w:color="auto"/>
              </w:divBdr>
            </w:div>
            <w:div w:id="1782724143">
              <w:marLeft w:val="0"/>
              <w:marRight w:val="0"/>
              <w:marTop w:val="0"/>
              <w:marBottom w:val="0"/>
              <w:divBdr>
                <w:top w:val="none" w:sz="0" w:space="0" w:color="auto"/>
                <w:left w:val="none" w:sz="0" w:space="0" w:color="auto"/>
                <w:bottom w:val="none" w:sz="0" w:space="0" w:color="auto"/>
                <w:right w:val="none" w:sz="0" w:space="0" w:color="auto"/>
              </w:divBdr>
            </w:div>
            <w:div w:id="1951280124">
              <w:marLeft w:val="0"/>
              <w:marRight w:val="0"/>
              <w:marTop w:val="0"/>
              <w:marBottom w:val="0"/>
              <w:divBdr>
                <w:top w:val="none" w:sz="0" w:space="0" w:color="auto"/>
                <w:left w:val="none" w:sz="0" w:space="0" w:color="auto"/>
                <w:bottom w:val="none" w:sz="0" w:space="0" w:color="auto"/>
                <w:right w:val="none" w:sz="0" w:space="0" w:color="auto"/>
              </w:divBdr>
            </w:div>
            <w:div w:id="208306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4989">
      <w:bodyDiv w:val="1"/>
      <w:marLeft w:val="0"/>
      <w:marRight w:val="0"/>
      <w:marTop w:val="0"/>
      <w:marBottom w:val="0"/>
      <w:divBdr>
        <w:top w:val="none" w:sz="0" w:space="0" w:color="auto"/>
        <w:left w:val="none" w:sz="0" w:space="0" w:color="auto"/>
        <w:bottom w:val="none" w:sz="0" w:space="0" w:color="auto"/>
        <w:right w:val="none" w:sz="0" w:space="0" w:color="auto"/>
      </w:divBdr>
      <w:divsChild>
        <w:div w:id="1342202098">
          <w:marLeft w:val="0"/>
          <w:marRight w:val="0"/>
          <w:marTop w:val="0"/>
          <w:marBottom w:val="0"/>
          <w:divBdr>
            <w:top w:val="none" w:sz="0" w:space="0" w:color="auto"/>
            <w:left w:val="none" w:sz="0" w:space="0" w:color="auto"/>
            <w:bottom w:val="none" w:sz="0" w:space="0" w:color="auto"/>
            <w:right w:val="none" w:sz="0" w:space="0" w:color="auto"/>
          </w:divBdr>
          <w:divsChild>
            <w:div w:id="668171181">
              <w:marLeft w:val="0"/>
              <w:marRight w:val="0"/>
              <w:marTop w:val="0"/>
              <w:marBottom w:val="0"/>
              <w:divBdr>
                <w:top w:val="none" w:sz="0" w:space="0" w:color="auto"/>
                <w:left w:val="none" w:sz="0" w:space="0" w:color="auto"/>
                <w:bottom w:val="none" w:sz="0" w:space="0" w:color="auto"/>
                <w:right w:val="none" w:sz="0" w:space="0" w:color="auto"/>
              </w:divBdr>
            </w:div>
            <w:div w:id="1870560756">
              <w:marLeft w:val="0"/>
              <w:marRight w:val="0"/>
              <w:marTop w:val="0"/>
              <w:marBottom w:val="0"/>
              <w:divBdr>
                <w:top w:val="none" w:sz="0" w:space="0" w:color="auto"/>
                <w:left w:val="none" w:sz="0" w:space="0" w:color="auto"/>
                <w:bottom w:val="none" w:sz="0" w:space="0" w:color="auto"/>
                <w:right w:val="none" w:sz="0" w:space="0" w:color="auto"/>
              </w:divBdr>
            </w:div>
            <w:div w:id="18744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69920">
      <w:bodyDiv w:val="1"/>
      <w:marLeft w:val="0"/>
      <w:marRight w:val="0"/>
      <w:marTop w:val="0"/>
      <w:marBottom w:val="0"/>
      <w:divBdr>
        <w:top w:val="none" w:sz="0" w:space="0" w:color="auto"/>
        <w:left w:val="none" w:sz="0" w:space="0" w:color="auto"/>
        <w:bottom w:val="none" w:sz="0" w:space="0" w:color="auto"/>
        <w:right w:val="none" w:sz="0" w:space="0" w:color="auto"/>
      </w:divBdr>
      <w:divsChild>
        <w:div w:id="357313477">
          <w:marLeft w:val="0"/>
          <w:marRight w:val="0"/>
          <w:marTop w:val="0"/>
          <w:marBottom w:val="0"/>
          <w:divBdr>
            <w:top w:val="none" w:sz="0" w:space="0" w:color="auto"/>
            <w:left w:val="none" w:sz="0" w:space="0" w:color="auto"/>
            <w:bottom w:val="none" w:sz="0" w:space="0" w:color="auto"/>
            <w:right w:val="none" w:sz="0" w:space="0" w:color="auto"/>
          </w:divBdr>
        </w:div>
      </w:divsChild>
    </w:div>
    <w:div w:id="1148280843">
      <w:bodyDiv w:val="1"/>
      <w:marLeft w:val="0"/>
      <w:marRight w:val="0"/>
      <w:marTop w:val="0"/>
      <w:marBottom w:val="0"/>
      <w:divBdr>
        <w:top w:val="none" w:sz="0" w:space="0" w:color="auto"/>
        <w:left w:val="none" w:sz="0" w:space="0" w:color="auto"/>
        <w:bottom w:val="none" w:sz="0" w:space="0" w:color="auto"/>
        <w:right w:val="none" w:sz="0" w:space="0" w:color="auto"/>
      </w:divBdr>
      <w:divsChild>
        <w:div w:id="3899316">
          <w:marLeft w:val="0"/>
          <w:marRight w:val="0"/>
          <w:marTop w:val="0"/>
          <w:marBottom w:val="0"/>
          <w:divBdr>
            <w:top w:val="none" w:sz="0" w:space="0" w:color="auto"/>
            <w:left w:val="none" w:sz="0" w:space="0" w:color="auto"/>
            <w:bottom w:val="none" w:sz="0" w:space="0" w:color="auto"/>
            <w:right w:val="none" w:sz="0" w:space="0" w:color="auto"/>
          </w:divBdr>
        </w:div>
      </w:divsChild>
    </w:div>
    <w:div w:id="1204518055">
      <w:bodyDiv w:val="1"/>
      <w:marLeft w:val="0"/>
      <w:marRight w:val="0"/>
      <w:marTop w:val="0"/>
      <w:marBottom w:val="0"/>
      <w:divBdr>
        <w:top w:val="none" w:sz="0" w:space="0" w:color="auto"/>
        <w:left w:val="none" w:sz="0" w:space="0" w:color="auto"/>
        <w:bottom w:val="none" w:sz="0" w:space="0" w:color="auto"/>
        <w:right w:val="none" w:sz="0" w:space="0" w:color="auto"/>
      </w:divBdr>
      <w:divsChild>
        <w:div w:id="765492451">
          <w:marLeft w:val="0"/>
          <w:marRight w:val="0"/>
          <w:marTop w:val="0"/>
          <w:marBottom w:val="0"/>
          <w:divBdr>
            <w:top w:val="none" w:sz="0" w:space="0" w:color="auto"/>
            <w:left w:val="none" w:sz="0" w:space="0" w:color="auto"/>
            <w:bottom w:val="none" w:sz="0" w:space="0" w:color="auto"/>
            <w:right w:val="none" w:sz="0" w:space="0" w:color="auto"/>
          </w:divBdr>
          <w:divsChild>
            <w:div w:id="1478184002">
              <w:marLeft w:val="0"/>
              <w:marRight w:val="0"/>
              <w:marTop w:val="0"/>
              <w:marBottom w:val="0"/>
              <w:divBdr>
                <w:top w:val="none" w:sz="0" w:space="0" w:color="auto"/>
                <w:left w:val="none" w:sz="0" w:space="0" w:color="auto"/>
                <w:bottom w:val="none" w:sz="0" w:space="0" w:color="auto"/>
                <w:right w:val="none" w:sz="0" w:space="0" w:color="auto"/>
              </w:divBdr>
            </w:div>
            <w:div w:id="17309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048371">
      <w:bodyDiv w:val="1"/>
      <w:marLeft w:val="0"/>
      <w:marRight w:val="0"/>
      <w:marTop w:val="0"/>
      <w:marBottom w:val="0"/>
      <w:divBdr>
        <w:top w:val="none" w:sz="0" w:space="0" w:color="auto"/>
        <w:left w:val="none" w:sz="0" w:space="0" w:color="auto"/>
        <w:bottom w:val="none" w:sz="0" w:space="0" w:color="auto"/>
        <w:right w:val="none" w:sz="0" w:space="0" w:color="auto"/>
      </w:divBdr>
      <w:divsChild>
        <w:div w:id="1645550202">
          <w:marLeft w:val="0"/>
          <w:marRight w:val="0"/>
          <w:marTop w:val="0"/>
          <w:marBottom w:val="0"/>
          <w:divBdr>
            <w:top w:val="none" w:sz="0" w:space="0" w:color="auto"/>
            <w:left w:val="none" w:sz="0" w:space="0" w:color="auto"/>
            <w:bottom w:val="none" w:sz="0" w:space="0" w:color="auto"/>
            <w:right w:val="none" w:sz="0" w:space="0" w:color="auto"/>
          </w:divBdr>
          <w:divsChild>
            <w:div w:id="153690283">
              <w:marLeft w:val="0"/>
              <w:marRight w:val="0"/>
              <w:marTop w:val="0"/>
              <w:marBottom w:val="0"/>
              <w:divBdr>
                <w:top w:val="none" w:sz="0" w:space="0" w:color="auto"/>
                <w:left w:val="none" w:sz="0" w:space="0" w:color="auto"/>
                <w:bottom w:val="none" w:sz="0" w:space="0" w:color="auto"/>
                <w:right w:val="none" w:sz="0" w:space="0" w:color="auto"/>
              </w:divBdr>
            </w:div>
            <w:div w:id="21215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7695">
      <w:bodyDiv w:val="1"/>
      <w:marLeft w:val="0"/>
      <w:marRight w:val="0"/>
      <w:marTop w:val="0"/>
      <w:marBottom w:val="0"/>
      <w:divBdr>
        <w:top w:val="none" w:sz="0" w:space="0" w:color="auto"/>
        <w:left w:val="none" w:sz="0" w:space="0" w:color="auto"/>
        <w:bottom w:val="none" w:sz="0" w:space="0" w:color="auto"/>
        <w:right w:val="none" w:sz="0" w:space="0" w:color="auto"/>
      </w:divBdr>
      <w:divsChild>
        <w:div w:id="2143425990">
          <w:marLeft w:val="0"/>
          <w:marRight w:val="0"/>
          <w:marTop w:val="0"/>
          <w:marBottom w:val="0"/>
          <w:divBdr>
            <w:top w:val="none" w:sz="0" w:space="0" w:color="auto"/>
            <w:left w:val="none" w:sz="0" w:space="0" w:color="auto"/>
            <w:bottom w:val="none" w:sz="0" w:space="0" w:color="auto"/>
            <w:right w:val="none" w:sz="0" w:space="0" w:color="auto"/>
          </w:divBdr>
          <w:divsChild>
            <w:div w:id="599029782">
              <w:marLeft w:val="0"/>
              <w:marRight w:val="0"/>
              <w:marTop w:val="0"/>
              <w:marBottom w:val="0"/>
              <w:divBdr>
                <w:top w:val="none" w:sz="0" w:space="0" w:color="auto"/>
                <w:left w:val="none" w:sz="0" w:space="0" w:color="auto"/>
                <w:bottom w:val="none" w:sz="0" w:space="0" w:color="auto"/>
                <w:right w:val="none" w:sz="0" w:space="0" w:color="auto"/>
              </w:divBdr>
            </w:div>
            <w:div w:id="942224792">
              <w:marLeft w:val="0"/>
              <w:marRight w:val="0"/>
              <w:marTop w:val="0"/>
              <w:marBottom w:val="0"/>
              <w:divBdr>
                <w:top w:val="none" w:sz="0" w:space="0" w:color="auto"/>
                <w:left w:val="none" w:sz="0" w:space="0" w:color="auto"/>
                <w:bottom w:val="none" w:sz="0" w:space="0" w:color="auto"/>
                <w:right w:val="none" w:sz="0" w:space="0" w:color="auto"/>
              </w:divBdr>
            </w:div>
            <w:div w:id="185487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24451">
      <w:bodyDiv w:val="1"/>
      <w:marLeft w:val="0"/>
      <w:marRight w:val="0"/>
      <w:marTop w:val="0"/>
      <w:marBottom w:val="0"/>
      <w:divBdr>
        <w:top w:val="none" w:sz="0" w:space="0" w:color="auto"/>
        <w:left w:val="none" w:sz="0" w:space="0" w:color="auto"/>
        <w:bottom w:val="none" w:sz="0" w:space="0" w:color="auto"/>
        <w:right w:val="none" w:sz="0" w:space="0" w:color="auto"/>
      </w:divBdr>
      <w:divsChild>
        <w:div w:id="1617176364">
          <w:marLeft w:val="0"/>
          <w:marRight w:val="0"/>
          <w:marTop w:val="0"/>
          <w:marBottom w:val="0"/>
          <w:divBdr>
            <w:top w:val="none" w:sz="0" w:space="0" w:color="auto"/>
            <w:left w:val="none" w:sz="0" w:space="0" w:color="auto"/>
            <w:bottom w:val="none" w:sz="0" w:space="0" w:color="auto"/>
            <w:right w:val="none" w:sz="0" w:space="0" w:color="auto"/>
          </w:divBdr>
          <w:divsChild>
            <w:div w:id="38434318">
              <w:marLeft w:val="0"/>
              <w:marRight w:val="0"/>
              <w:marTop w:val="0"/>
              <w:marBottom w:val="0"/>
              <w:divBdr>
                <w:top w:val="none" w:sz="0" w:space="0" w:color="auto"/>
                <w:left w:val="none" w:sz="0" w:space="0" w:color="auto"/>
                <w:bottom w:val="none" w:sz="0" w:space="0" w:color="auto"/>
                <w:right w:val="none" w:sz="0" w:space="0" w:color="auto"/>
              </w:divBdr>
            </w:div>
            <w:div w:id="60038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80498">
      <w:bodyDiv w:val="1"/>
      <w:marLeft w:val="0"/>
      <w:marRight w:val="0"/>
      <w:marTop w:val="0"/>
      <w:marBottom w:val="0"/>
      <w:divBdr>
        <w:top w:val="none" w:sz="0" w:space="0" w:color="auto"/>
        <w:left w:val="none" w:sz="0" w:space="0" w:color="auto"/>
        <w:bottom w:val="none" w:sz="0" w:space="0" w:color="auto"/>
        <w:right w:val="none" w:sz="0" w:space="0" w:color="auto"/>
      </w:divBdr>
      <w:divsChild>
        <w:div w:id="267465377">
          <w:marLeft w:val="0"/>
          <w:marRight w:val="0"/>
          <w:marTop w:val="0"/>
          <w:marBottom w:val="0"/>
          <w:divBdr>
            <w:top w:val="none" w:sz="0" w:space="0" w:color="auto"/>
            <w:left w:val="none" w:sz="0" w:space="0" w:color="auto"/>
            <w:bottom w:val="none" w:sz="0" w:space="0" w:color="auto"/>
            <w:right w:val="none" w:sz="0" w:space="0" w:color="auto"/>
          </w:divBdr>
        </w:div>
      </w:divsChild>
    </w:div>
    <w:div w:id="1666006612">
      <w:bodyDiv w:val="1"/>
      <w:marLeft w:val="0"/>
      <w:marRight w:val="0"/>
      <w:marTop w:val="0"/>
      <w:marBottom w:val="0"/>
      <w:divBdr>
        <w:top w:val="none" w:sz="0" w:space="0" w:color="auto"/>
        <w:left w:val="none" w:sz="0" w:space="0" w:color="auto"/>
        <w:bottom w:val="none" w:sz="0" w:space="0" w:color="auto"/>
        <w:right w:val="none" w:sz="0" w:space="0" w:color="auto"/>
      </w:divBdr>
      <w:divsChild>
        <w:div w:id="1221474424">
          <w:marLeft w:val="0"/>
          <w:marRight w:val="0"/>
          <w:marTop w:val="0"/>
          <w:marBottom w:val="0"/>
          <w:divBdr>
            <w:top w:val="none" w:sz="0" w:space="0" w:color="auto"/>
            <w:left w:val="none" w:sz="0" w:space="0" w:color="auto"/>
            <w:bottom w:val="none" w:sz="0" w:space="0" w:color="auto"/>
            <w:right w:val="none" w:sz="0" w:space="0" w:color="auto"/>
          </w:divBdr>
          <w:divsChild>
            <w:div w:id="14964480">
              <w:marLeft w:val="0"/>
              <w:marRight w:val="0"/>
              <w:marTop w:val="0"/>
              <w:marBottom w:val="0"/>
              <w:divBdr>
                <w:top w:val="none" w:sz="0" w:space="0" w:color="auto"/>
                <w:left w:val="none" w:sz="0" w:space="0" w:color="auto"/>
                <w:bottom w:val="none" w:sz="0" w:space="0" w:color="auto"/>
                <w:right w:val="none" w:sz="0" w:space="0" w:color="auto"/>
              </w:divBdr>
            </w:div>
            <w:div w:id="163253527">
              <w:marLeft w:val="0"/>
              <w:marRight w:val="0"/>
              <w:marTop w:val="0"/>
              <w:marBottom w:val="0"/>
              <w:divBdr>
                <w:top w:val="none" w:sz="0" w:space="0" w:color="auto"/>
                <w:left w:val="none" w:sz="0" w:space="0" w:color="auto"/>
                <w:bottom w:val="none" w:sz="0" w:space="0" w:color="auto"/>
                <w:right w:val="none" w:sz="0" w:space="0" w:color="auto"/>
              </w:divBdr>
            </w:div>
            <w:div w:id="787167135">
              <w:marLeft w:val="0"/>
              <w:marRight w:val="0"/>
              <w:marTop w:val="0"/>
              <w:marBottom w:val="0"/>
              <w:divBdr>
                <w:top w:val="none" w:sz="0" w:space="0" w:color="auto"/>
                <w:left w:val="none" w:sz="0" w:space="0" w:color="auto"/>
                <w:bottom w:val="none" w:sz="0" w:space="0" w:color="auto"/>
                <w:right w:val="none" w:sz="0" w:space="0" w:color="auto"/>
              </w:divBdr>
            </w:div>
            <w:div w:id="901019059">
              <w:marLeft w:val="0"/>
              <w:marRight w:val="0"/>
              <w:marTop w:val="0"/>
              <w:marBottom w:val="0"/>
              <w:divBdr>
                <w:top w:val="none" w:sz="0" w:space="0" w:color="auto"/>
                <w:left w:val="none" w:sz="0" w:space="0" w:color="auto"/>
                <w:bottom w:val="none" w:sz="0" w:space="0" w:color="auto"/>
                <w:right w:val="none" w:sz="0" w:space="0" w:color="auto"/>
              </w:divBdr>
            </w:div>
            <w:div w:id="179070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5695">
      <w:bodyDiv w:val="1"/>
      <w:marLeft w:val="0"/>
      <w:marRight w:val="0"/>
      <w:marTop w:val="0"/>
      <w:marBottom w:val="0"/>
      <w:divBdr>
        <w:top w:val="none" w:sz="0" w:space="0" w:color="auto"/>
        <w:left w:val="none" w:sz="0" w:space="0" w:color="auto"/>
        <w:bottom w:val="none" w:sz="0" w:space="0" w:color="auto"/>
        <w:right w:val="none" w:sz="0" w:space="0" w:color="auto"/>
      </w:divBdr>
      <w:divsChild>
        <w:div w:id="977031927">
          <w:marLeft w:val="0"/>
          <w:marRight w:val="0"/>
          <w:marTop w:val="0"/>
          <w:marBottom w:val="0"/>
          <w:divBdr>
            <w:top w:val="none" w:sz="0" w:space="0" w:color="auto"/>
            <w:left w:val="none" w:sz="0" w:space="0" w:color="auto"/>
            <w:bottom w:val="none" w:sz="0" w:space="0" w:color="auto"/>
            <w:right w:val="none" w:sz="0" w:space="0" w:color="auto"/>
          </w:divBdr>
          <w:divsChild>
            <w:div w:id="125514783">
              <w:marLeft w:val="0"/>
              <w:marRight w:val="0"/>
              <w:marTop w:val="0"/>
              <w:marBottom w:val="0"/>
              <w:divBdr>
                <w:top w:val="none" w:sz="0" w:space="0" w:color="auto"/>
                <w:left w:val="none" w:sz="0" w:space="0" w:color="auto"/>
                <w:bottom w:val="none" w:sz="0" w:space="0" w:color="auto"/>
                <w:right w:val="none" w:sz="0" w:space="0" w:color="auto"/>
              </w:divBdr>
            </w:div>
            <w:div w:id="237709933">
              <w:marLeft w:val="0"/>
              <w:marRight w:val="0"/>
              <w:marTop w:val="0"/>
              <w:marBottom w:val="0"/>
              <w:divBdr>
                <w:top w:val="none" w:sz="0" w:space="0" w:color="auto"/>
                <w:left w:val="none" w:sz="0" w:space="0" w:color="auto"/>
                <w:bottom w:val="none" w:sz="0" w:space="0" w:color="auto"/>
                <w:right w:val="none" w:sz="0" w:space="0" w:color="auto"/>
              </w:divBdr>
            </w:div>
            <w:div w:id="803036773">
              <w:marLeft w:val="0"/>
              <w:marRight w:val="0"/>
              <w:marTop w:val="0"/>
              <w:marBottom w:val="0"/>
              <w:divBdr>
                <w:top w:val="none" w:sz="0" w:space="0" w:color="auto"/>
                <w:left w:val="none" w:sz="0" w:space="0" w:color="auto"/>
                <w:bottom w:val="none" w:sz="0" w:space="0" w:color="auto"/>
                <w:right w:val="none" w:sz="0" w:space="0" w:color="auto"/>
              </w:divBdr>
            </w:div>
            <w:div w:id="812451504">
              <w:marLeft w:val="0"/>
              <w:marRight w:val="0"/>
              <w:marTop w:val="0"/>
              <w:marBottom w:val="0"/>
              <w:divBdr>
                <w:top w:val="none" w:sz="0" w:space="0" w:color="auto"/>
                <w:left w:val="none" w:sz="0" w:space="0" w:color="auto"/>
                <w:bottom w:val="none" w:sz="0" w:space="0" w:color="auto"/>
                <w:right w:val="none" w:sz="0" w:space="0" w:color="auto"/>
              </w:divBdr>
            </w:div>
            <w:div w:id="1718624166">
              <w:marLeft w:val="0"/>
              <w:marRight w:val="0"/>
              <w:marTop w:val="0"/>
              <w:marBottom w:val="0"/>
              <w:divBdr>
                <w:top w:val="none" w:sz="0" w:space="0" w:color="auto"/>
                <w:left w:val="none" w:sz="0" w:space="0" w:color="auto"/>
                <w:bottom w:val="none" w:sz="0" w:space="0" w:color="auto"/>
                <w:right w:val="none" w:sz="0" w:space="0" w:color="auto"/>
              </w:divBdr>
            </w:div>
            <w:div w:id="193543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3590">
      <w:bodyDiv w:val="1"/>
      <w:marLeft w:val="0"/>
      <w:marRight w:val="0"/>
      <w:marTop w:val="0"/>
      <w:marBottom w:val="0"/>
      <w:divBdr>
        <w:top w:val="none" w:sz="0" w:space="0" w:color="auto"/>
        <w:left w:val="none" w:sz="0" w:space="0" w:color="auto"/>
        <w:bottom w:val="none" w:sz="0" w:space="0" w:color="auto"/>
        <w:right w:val="none" w:sz="0" w:space="0" w:color="auto"/>
      </w:divBdr>
      <w:divsChild>
        <w:div w:id="548036290">
          <w:marLeft w:val="0"/>
          <w:marRight w:val="0"/>
          <w:marTop w:val="0"/>
          <w:marBottom w:val="0"/>
          <w:divBdr>
            <w:top w:val="none" w:sz="0" w:space="0" w:color="auto"/>
            <w:left w:val="none" w:sz="0" w:space="0" w:color="auto"/>
            <w:bottom w:val="none" w:sz="0" w:space="0" w:color="auto"/>
            <w:right w:val="none" w:sz="0" w:space="0" w:color="auto"/>
          </w:divBdr>
        </w:div>
      </w:divsChild>
    </w:div>
    <w:div w:id="1821460816">
      <w:bodyDiv w:val="1"/>
      <w:marLeft w:val="0"/>
      <w:marRight w:val="0"/>
      <w:marTop w:val="0"/>
      <w:marBottom w:val="0"/>
      <w:divBdr>
        <w:top w:val="none" w:sz="0" w:space="0" w:color="auto"/>
        <w:left w:val="none" w:sz="0" w:space="0" w:color="auto"/>
        <w:bottom w:val="none" w:sz="0" w:space="0" w:color="auto"/>
        <w:right w:val="none" w:sz="0" w:space="0" w:color="auto"/>
      </w:divBdr>
    </w:div>
    <w:div w:id="1838374815">
      <w:bodyDiv w:val="1"/>
      <w:marLeft w:val="0"/>
      <w:marRight w:val="0"/>
      <w:marTop w:val="0"/>
      <w:marBottom w:val="0"/>
      <w:divBdr>
        <w:top w:val="none" w:sz="0" w:space="0" w:color="auto"/>
        <w:left w:val="none" w:sz="0" w:space="0" w:color="auto"/>
        <w:bottom w:val="none" w:sz="0" w:space="0" w:color="auto"/>
        <w:right w:val="none" w:sz="0" w:space="0" w:color="auto"/>
      </w:divBdr>
    </w:div>
    <w:div w:id="2012950757">
      <w:bodyDiv w:val="1"/>
      <w:marLeft w:val="0"/>
      <w:marRight w:val="0"/>
      <w:marTop w:val="0"/>
      <w:marBottom w:val="0"/>
      <w:divBdr>
        <w:top w:val="none" w:sz="0" w:space="0" w:color="auto"/>
        <w:left w:val="none" w:sz="0" w:space="0" w:color="auto"/>
        <w:bottom w:val="none" w:sz="0" w:space="0" w:color="auto"/>
        <w:right w:val="none" w:sz="0" w:space="0" w:color="auto"/>
      </w:divBdr>
      <w:divsChild>
        <w:div w:id="1273052307">
          <w:marLeft w:val="0"/>
          <w:marRight w:val="0"/>
          <w:marTop w:val="0"/>
          <w:marBottom w:val="0"/>
          <w:divBdr>
            <w:top w:val="none" w:sz="0" w:space="0" w:color="auto"/>
            <w:left w:val="none" w:sz="0" w:space="0" w:color="auto"/>
            <w:bottom w:val="none" w:sz="0" w:space="0" w:color="auto"/>
            <w:right w:val="none" w:sz="0" w:space="0" w:color="auto"/>
          </w:divBdr>
        </w:div>
      </w:divsChild>
    </w:div>
    <w:div w:id="2028823073">
      <w:bodyDiv w:val="1"/>
      <w:marLeft w:val="0"/>
      <w:marRight w:val="0"/>
      <w:marTop w:val="0"/>
      <w:marBottom w:val="0"/>
      <w:divBdr>
        <w:top w:val="none" w:sz="0" w:space="0" w:color="auto"/>
        <w:left w:val="none" w:sz="0" w:space="0" w:color="auto"/>
        <w:bottom w:val="none" w:sz="0" w:space="0" w:color="auto"/>
        <w:right w:val="none" w:sz="0" w:space="0" w:color="auto"/>
      </w:divBdr>
      <w:divsChild>
        <w:div w:id="300693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rfe.princeton.edu"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isk.edhec.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ud.gauchon@edhec-risk.com" TargetMode="External"/><Relationship Id="rId5" Type="http://schemas.openxmlformats.org/officeDocument/2006/relationships/webSettings" Target="webSettings.xml"/><Relationship Id="rId15" Type="http://schemas.openxmlformats.org/officeDocument/2006/relationships/hyperlink" Target="https://risk.edhec.edu" TargetMode="External"/><Relationship Id="rId10" Type="http://schemas.openxmlformats.org/officeDocument/2006/relationships/hyperlink" Target="https://risk.edhec.edu/indices-investment-solutions"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docs.edhec-risk.com/mrk/000000/Publication/Applying_GBI_Principles_Retirement_Problem_Publication.pdf" TargetMode="External"/><Relationship Id="rId14" Type="http://schemas.openxmlformats.org/officeDocument/2006/relationships/hyperlink" Target="https://risk.edhe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FBCF3-61C6-4C4E-BEFC-98C71DD98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4</Pages>
  <Words>1515</Words>
  <Characters>10017</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Press Release EDHEC-Risk</vt:lpstr>
      <vt:lpstr>Proposition de texte pour le communiqué de presse Misys plc concernant la distinction reçue par Noël Amenc</vt:lpstr>
    </vt:vector>
  </TitlesOfParts>
  <Company>misys</Company>
  <LinksUpToDate>false</LinksUpToDate>
  <CharactersWithSpaces>11509</CharactersWithSpaces>
  <SharedDoc>false</SharedDoc>
  <HLinks>
    <vt:vector size="36" baseType="variant">
      <vt:variant>
        <vt:i4>2752624</vt:i4>
      </vt:variant>
      <vt:variant>
        <vt:i4>15</vt:i4>
      </vt:variant>
      <vt:variant>
        <vt:i4>0</vt:i4>
      </vt:variant>
      <vt:variant>
        <vt:i4>5</vt:i4>
      </vt:variant>
      <vt:variant>
        <vt:lpwstr>http://www.edhec-risk.com/</vt:lpwstr>
      </vt:variant>
      <vt:variant>
        <vt:lpwstr/>
      </vt:variant>
      <vt:variant>
        <vt:i4>2752624</vt:i4>
      </vt:variant>
      <vt:variant>
        <vt:i4>12</vt:i4>
      </vt:variant>
      <vt:variant>
        <vt:i4>0</vt:i4>
      </vt:variant>
      <vt:variant>
        <vt:i4>5</vt:i4>
      </vt:variant>
      <vt:variant>
        <vt:lpwstr>http://www.edhec-risk.com/</vt:lpwstr>
      </vt:variant>
      <vt:variant>
        <vt:lpwstr/>
      </vt:variant>
      <vt:variant>
        <vt:i4>2752624</vt:i4>
      </vt:variant>
      <vt:variant>
        <vt:i4>9</vt:i4>
      </vt:variant>
      <vt:variant>
        <vt:i4>0</vt:i4>
      </vt:variant>
      <vt:variant>
        <vt:i4>5</vt:i4>
      </vt:variant>
      <vt:variant>
        <vt:lpwstr>http://www.edhec-risk.com/</vt:lpwstr>
      </vt:variant>
      <vt:variant>
        <vt:lpwstr/>
      </vt:variant>
      <vt:variant>
        <vt:i4>2293760</vt:i4>
      </vt:variant>
      <vt:variant>
        <vt:i4>6</vt:i4>
      </vt:variant>
      <vt:variant>
        <vt:i4>0</vt:i4>
      </vt:variant>
      <vt:variant>
        <vt:i4>5</vt:i4>
      </vt:variant>
      <vt:variant>
        <vt:lpwstr>mailto:severine.anjubault@edhec-risk.com</vt:lpwstr>
      </vt:variant>
      <vt:variant>
        <vt:lpwstr/>
      </vt:variant>
      <vt:variant>
        <vt:i4>3342408</vt:i4>
      </vt:variant>
      <vt:variant>
        <vt:i4>3</vt:i4>
      </vt:variant>
      <vt:variant>
        <vt:i4>0</vt:i4>
      </vt:variant>
      <vt:variant>
        <vt:i4>5</vt:i4>
      </vt:variant>
      <vt:variant>
        <vt:lpwstr>http://docs.edhec-risk.com/mrk/000000/Press/EDHEC_Publication_Response_EC_White_Paper_Pensions_F.pdf</vt:lpwstr>
      </vt:variant>
      <vt:variant>
        <vt:lpwstr/>
      </vt:variant>
      <vt:variant>
        <vt:i4>4128849</vt:i4>
      </vt:variant>
      <vt:variant>
        <vt:i4>0</vt:i4>
      </vt:variant>
      <vt:variant>
        <vt:i4>0</vt:i4>
      </vt:variant>
      <vt:variant>
        <vt:i4>5</vt:i4>
      </vt:variant>
      <vt:variant>
        <vt:lpwstr>http://docs.edhec-risk.com/mrk/000000/Press/Letter_L_Andor_EC_White_Paper_Pensions_031012.pdf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EDHEC-Risk</dc:title>
  <dc:creator>GAUCHON Maud</dc:creator>
  <cp:lastModifiedBy>GAUCHON Maud</cp:lastModifiedBy>
  <cp:revision>6</cp:revision>
  <cp:lastPrinted>2018-03-13T16:07:00Z</cp:lastPrinted>
  <dcterms:created xsi:type="dcterms:W3CDTF">2018-04-26T09:35:00Z</dcterms:created>
  <dcterms:modified xsi:type="dcterms:W3CDTF">2018-04-27T08:16:00Z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